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5E78" w:rsidRPr="001309D4" w:rsidRDefault="007B5E78" w:rsidP="007B5E78">
      <w:pPr>
        <w:tabs>
          <w:tab w:val="right" w:pos="9630"/>
        </w:tabs>
        <w:jc w:val="both"/>
        <w:rPr>
          <w:rFonts w:ascii="Arial" w:hAnsi="Arial" w:cs="Arial"/>
          <w:b/>
          <w:sz w:val="24"/>
          <w:szCs w:val="24"/>
        </w:rPr>
      </w:pPr>
      <w:r w:rsidRPr="001309D4">
        <w:rPr>
          <w:rFonts w:ascii="Arial" w:hAnsi="Arial" w:cs="Arial"/>
          <w:b/>
          <w:sz w:val="24"/>
          <w:szCs w:val="24"/>
        </w:rPr>
        <w:t>3GPP TSG-RAN WG4 Meeting #9</w:t>
      </w:r>
      <w:r w:rsidR="001309D4" w:rsidRPr="001309D4">
        <w:rPr>
          <w:rFonts w:ascii="Arial" w:hAnsi="Arial" w:cs="Arial"/>
          <w:b/>
          <w:sz w:val="24"/>
          <w:szCs w:val="24"/>
        </w:rPr>
        <w:t>7</w:t>
      </w:r>
      <w:r w:rsidR="00406911" w:rsidRPr="001309D4">
        <w:rPr>
          <w:rFonts w:ascii="Arial" w:hAnsi="Arial" w:cs="Arial"/>
          <w:b/>
          <w:sz w:val="24"/>
          <w:szCs w:val="24"/>
        </w:rPr>
        <w:t>-e</w:t>
      </w:r>
      <w:r w:rsidRPr="001309D4">
        <w:rPr>
          <w:rFonts w:ascii="Arial" w:hAnsi="Arial" w:cs="Arial"/>
          <w:b/>
          <w:sz w:val="24"/>
          <w:szCs w:val="24"/>
        </w:rPr>
        <w:tab/>
      </w:r>
      <w:r w:rsidR="006572CC" w:rsidRPr="006572CC">
        <w:rPr>
          <w:rFonts w:ascii="Arial" w:hAnsi="Arial" w:cs="Arial"/>
          <w:b/>
          <w:sz w:val="24"/>
          <w:szCs w:val="24"/>
        </w:rPr>
        <w:t>R4-2014883</w:t>
      </w:r>
    </w:p>
    <w:p w:rsidR="007B5E78" w:rsidRPr="00D130A7" w:rsidRDefault="001309D4" w:rsidP="007B5E78">
      <w:pPr>
        <w:tabs>
          <w:tab w:val="left" w:pos="1985"/>
        </w:tabs>
        <w:jc w:val="both"/>
        <w:rPr>
          <w:rFonts w:ascii="Arial" w:hAnsi="Arial"/>
          <w:b/>
          <w:sz w:val="24"/>
          <w:lang w:val="en-US"/>
        </w:rPr>
      </w:pPr>
      <w:r w:rsidRPr="001309D4">
        <w:rPr>
          <w:rFonts w:ascii="Arial" w:hAnsi="Arial"/>
          <w:b/>
          <w:sz w:val="24"/>
          <w:szCs w:val="24"/>
          <w:lang w:eastAsia="zh-CN"/>
        </w:rPr>
        <w:t>Electronic Meeting, 2</w:t>
      </w:r>
      <w:r w:rsidR="007B5E78" w:rsidRPr="001309D4">
        <w:rPr>
          <w:rFonts w:ascii="Arial" w:hAnsi="Arial"/>
          <w:b/>
          <w:sz w:val="24"/>
          <w:szCs w:val="24"/>
          <w:lang w:eastAsia="zh-CN"/>
        </w:rPr>
        <w:t xml:space="preserve"> – </w:t>
      </w:r>
      <w:r w:rsidRPr="001309D4">
        <w:rPr>
          <w:rFonts w:ascii="Arial" w:hAnsi="Arial" w:hint="eastAsia"/>
          <w:b/>
          <w:sz w:val="24"/>
          <w:szCs w:val="24"/>
          <w:lang w:eastAsia="zh-CN"/>
        </w:rPr>
        <w:t>13</w:t>
      </w:r>
      <w:r w:rsidRPr="001309D4">
        <w:rPr>
          <w:rFonts w:ascii="Arial" w:hAnsi="Arial"/>
          <w:b/>
          <w:sz w:val="24"/>
          <w:szCs w:val="24"/>
          <w:lang w:eastAsia="zh-CN"/>
        </w:rPr>
        <w:t xml:space="preserve"> November</w:t>
      </w:r>
      <w:r w:rsidR="007B5E78" w:rsidRPr="001309D4">
        <w:rPr>
          <w:rFonts w:ascii="Arial" w:hAnsi="Arial"/>
          <w:b/>
          <w:sz w:val="24"/>
          <w:szCs w:val="24"/>
          <w:lang w:eastAsia="zh-CN"/>
        </w:rPr>
        <w:t>, 2020</w:t>
      </w:r>
    </w:p>
    <w:p w:rsidR="00DD43F2" w:rsidRPr="00460217" w:rsidRDefault="00DD43F2" w:rsidP="00DD43F2">
      <w:pPr>
        <w:pStyle w:val="CRCoverPage"/>
        <w:tabs>
          <w:tab w:val="right" w:pos="9639"/>
        </w:tabs>
        <w:spacing w:after="0"/>
        <w:rPr>
          <w:rFonts w:eastAsia="ＭＳ 明朝" w:cs="Arial"/>
          <w:b/>
          <w:sz w:val="24"/>
          <w:szCs w:val="24"/>
          <w:lang w:eastAsia="ja-JP"/>
        </w:rPr>
      </w:pPr>
    </w:p>
    <w:p w:rsidR="00DD43F2" w:rsidRPr="00406D33" w:rsidRDefault="00DD43F2" w:rsidP="00DD43F2">
      <w:pPr>
        <w:tabs>
          <w:tab w:val="left" w:pos="1985"/>
        </w:tabs>
        <w:spacing w:after="180"/>
        <w:rPr>
          <w:rFonts w:ascii="Arial" w:eastAsia="ＭＳ 明朝" w:hAnsi="Arial"/>
          <w:sz w:val="24"/>
          <w:lang w:val="fr-FR" w:eastAsia="ja-JP"/>
        </w:rPr>
      </w:pPr>
      <w:r w:rsidRPr="00406D33">
        <w:rPr>
          <w:rFonts w:ascii="Arial" w:hAnsi="Arial"/>
          <w:b/>
          <w:sz w:val="24"/>
          <w:lang w:val="fr-FR"/>
        </w:rPr>
        <w:t xml:space="preserve">Source: </w:t>
      </w:r>
      <w:r w:rsidRPr="00406D33">
        <w:rPr>
          <w:rFonts w:ascii="Arial" w:hAnsi="Arial"/>
          <w:b/>
          <w:sz w:val="24"/>
          <w:lang w:val="fr-FR"/>
        </w:rPr>
        <w:tab/>
      </w:r>
      <w:r w:rsidRPr="00406D33">
        <w:rPr>
          <w:rFonts w:ascii="Arial" w:eastAsia="ＭＳ 明朝" w:hAnsi="Arial" w:hint="eastAsia"/>
          <w:sz w:val="24"/>
          <w:lang w:val="en-US"/>
        </w:rPr>
        <w:t>NTT DOCOMO, INC.</w:t>
      </w:r>
    </w:p>
    <w:p w:rsidR="00DD43F2" w:rsidRPr="00406D33" w:rsidRDefault="00DD43F2" w:rsidP="00247017">
      <w:pPr>
        <w:tabs>
          <w:tab w:val="left" w:pos="2700"/>
        </w:tabs>
        <w:spacing w:after="180"/>
        <w:ind w:left="1980" w:hanging="1980"/>
        <w:rPr>
          <w:rFonts w:ascii="Arial" w:eastAsiaTheme="minorEastAsia" w:hAnsi="Arial"/>
          <w:sz w:val="24"/>
          <w:lang w:val="en-US" w:eastAsia="ja-JP"/>
        </w:rPr>
      </w:pPr>
      <w:r w:rsidRPr="00406D33">
        <w:rPr>
          <w:rFonts w:ascii="Arial" w:hAnsi="Arial"/>
          <w:b/>
          <w:sz w:val="24"/>
          <w:lang w:val="en-US"/>
        </w:rPr>
        <w:t>Title:</w:t>
      </w:r>
      <w:r w:rsidRPr="00406D33">
        <w:rPr>
          <w:rFonts w:ascii="Arial" w:hAnsi="Arial"/>
          <w:sz w:val="24"/>
          <w:lang w:val="en-US"/>
        </w:rPr>
        <w:t xml:space="preserve"> </w:t>
      </w:r>
      <w:r w:rsidRPr="00406D33">
        <w:rPr>
          <w:rFonts w:ascii="Arial" w:hAnsi="Arial"/>
          <w:sz w:val="24"/>
          <w:lang w:val="en-US"/>
        </w:rPr>
        <w:tab/>
      </w:r>
      <w:r w:rsidR="00754108">
        <w:rPr>
          <w:rFonts w:ascii="Arial" w:hAnsi="Arial"/>
          <w:sz w:val="24"/>
          <w:lang w:val="en-US"/>
        </w:rPr>
        <w:t xml:space="preserve">Clarification on </w:t>
      </w:r>
      <w:r w:rsidR="00797871">
        <w:rPr>
          <w:rFonts w:ascii="Arial" w:hAnsi="Arial"/>
          <w:sz w:val="24"/>
          <w:lang w:val="en-US"/>
        </w:rPr>
        <w:t>RF assumption for B42_n77 and B42_n78</w:t>
      </w:r>
    </w:p>
    <w:p w:rsidR="00285B82" w:rsidRPr="00250975" w:rsidRDefault="00DD43F2" w:rsidP="00DD43F2">
      <w:pPr>
        <w:tabs>
          <w:tab w:val="left" w:pos="1985"/>
        </w:tabs>
        <w:spacing w:after="180"/>
        <w:rPr>
          <w:rFonts w:ascii="Arial" w:eastAsiaTheme="minorEastAsia" w:hAnsi="Arial"/>
          <w:sz w:val="24"/>
          <w:lang w:val="pt-BR" w:eastAsia="ja-JP"/>
        </w:rPr>
      </w:pPr>
      <w:r w:rsidRPr="00406D33">
        <w:rPr>
          <w:rFonts w:ascii="Arial" w:hAnsi="Arial"/>
          <w:b/>
          <w:sz w:val="24"/>
          <w:lang w:val="pt-BR"/>
        </w:rPr>
        <w:t>Agenda item:</w:t>
      </w:r>
      <w:r w:rsidRPr="00406D33">
        <w:rPr>
          <w:rFonts w:ascii="Arial" w:hAnsi="Arial"/>
          <w:sz w:val="24"/>
          <w:lang w:val="pt-BR"/>
        </w:rPr>
        <w:tab/>
      </w:r>
      <w:r w:rsidR="002D621E" w:rsidRPr="002D621E">
        <w:rPr>
          <w:rFonts w:ascii="Arial" w:eastAsiaTheme="minorEastAsia" w:hAnsi="Arial"/>
          <w:sz w:val="24"/>
          <w:lang w:val="pt-BR" w:eastAsia="ja-JP"/>
        </w:rPr>
        <w:t>7.19.3</w:t>
      </w:r>
    </w:p>
    <w:p w:rsidR="00DD43F2" w:rsidRPr="00972D90" w:rsidRDefault="00DD43F2" w:rsidP="00DD43F2">
      <w:pPr>
        <w:tabs>
          <w:tab w:val="left" w:pos="1985"/>
        </w:tabs>
        <w:ind w:left="1980" w:hanging="1980"/>
        <w:rPr>
          <w:rStyle w:val="a4"/>
          <w:rFonts w:eastAsia="ＭＳ 明朝"/>
          <w:lang w:val="pt-BR" w:eastAsia="ja-JP"/>
        </w:rPr>
      </w:pPr>
      <w:r w:rsidRPr="002B5824">
        <w:rPr>
          <w:rFonts w:ascii="Arial" w:hAnsi="Arial"/>
          <w:b/>
          <w:sz w:val="24"/>
          <w:lang w:val="pt-BR"/>
        </w:rPr>
        <w:t>Document for:</w:t>
      </w:r>
      <w:r w:rsidRPr="002B5824">
        <w:rPr>
          <w:rFonts w:ascii="Arial" w:hAnsi="Arial"/>
          <w:sz w:val="24"/>
          <w:lang w:val="pt-BR"/>
        </w:rPr>
        <w:tab/>
      </w:r>
      <w:r w:rsidR="00244E1D">
        <w:rPr>
          <w:rFonts w:ascii="Arial" w:eastAsia="ＭＳ 明朝" w:hAnsi="Arial"/>
          <w:sz w:val="24"/>
          <w:lang w:val="pt-BR" w:eastAsia="ja-JP"/>
        </w:rPr>
        <w:t>Approval</w:t>
      </w:r>
    </w:p>
    <w:p w:rsidR="00BC6148" w:rsidRPr="00BC6148" w:rsidRDefault="00DD43F2" w:rsidP="00BC6148">
      <w:pPr>
        <w:keepNext/>
        <w:keepLines/>
        <w:numPr>
          <w:ilvl w:val="0"/>
          <w:numId w:val="1"/>
        </w:numPr>
        <w:pBdr>
          <w:top w:val="single" w:sz="12" w:space="2" w:color="auto"/>
        </w:pBdr>
        <w:spacing w:before="240" w:after="180"/>
        <w:ind w:left="0" w:firstLine="0"/>
        <w:outlineLvl w:val="0"/>
        <w:rPr>
          <w:rFonts w:ascii="Arial" w:eastAsia="ＭＳ 明朝" w:hAnsi="Arial"/>
          <w:sz w:val="32"/>
          <w:lang w:eastAsia="ja-JP"/>
        </w:rPr>
      </w:pPr>
      <w:r w:rsidRPr="00A271EF">
        <w:rPr>
          <w:rFonts w:ascii="Arial" w:hAnsi="Arial" w:hint="eastAsia"/>
          <w:sz w:val="32"/>
          <w:lang w:eastAsia="zh-CN"/>
        </w:rPr>
        <w:t>Introduction</w:t>
      </w:r>
      <w:bookmarkStart w:id="0" w:name="_GoBack"/>
      <w:bookmarkEnd w:id="0"/>
    </w:p>
    <w:p w:rsidR="003B48AA" w:rsidRPr="003B48AA" w:rsidRDefault="009D0328" w:rsidP="00680986">
      <w:pPr>
        <w:spacing w:line="360" w:lineRule="auto"/>
        <w:ind w:firstLineChars="50" w:firstLine="100"/>
        <w:rPr>
          <w:rFonts w:eastAsiaTheme="minorEastAsia"/>
          <w:lang w:eastAsia="ja-JP"/>
        </w:rPr>
      </w:pPr>
      <w:r>
        <w:rPr>
          <w:rFonts w:eastAsiaTheme="minorEastAsia"/>
          <w:lang w:eastAsia="ja-JP"/>
        </w:rPr>
        <w:t xml:space="preserve">This paper aims to clarify UE RF related discussion point raised in UE demod session. </w:t>
      </w:r>
      <w:r w:rsidR="004619EC">
        <w:rPr>
          <w:rFonts w:eastAsiaTheme="minorEastAsia" w:hint="eastAsia"/>
          <w:lang w:eastAsia="ja-JP"/>
        </w:rPr>
        <w:t xml:space="preserve">In UE demod session, </w:t>
      </w:r>
      <w:r w:rsidR="00CE4DB0">
        <w:rPr>
          <w:rFonts w:eastAsiaTheme="minorEastAsia"/>
          <w:lang w:eastAsia="ja-JP"/>
        </w:rPr>
        <w:t xml:space="preserve">the </w:t>
      </w:r>
      <w:r w:rsidR="004619EC">
        <w:rPr>
          <w:rFonts w:eastAsiaTheme="minorEastAsia" w:hint="eastAsia"/>
          <w:lang w:eastAsia="ja-JP"/>
        </w:rPr>
        <w:t xml:space="preserve">power </w:t>
      </w:r>
      <w:r w:rsidR="004619EC">
        <w:rPr>
          <w:rFonts w:eastAsiaTheme="minorEastAsia"/>
          <w:lang w:eastAsia="ja-JP"/>
        </w:rPr>
        <w:t>imbalance</w:t>
      </w:r>
      <w:r w:rsidR="004619EC">
        <w:rPr>
          <w:rFonts w:eastAsiaTheme="minorEastAsia" w:hint="eastAsia"/>
          <w:lang w:eastAsia="ja-JP"/>
        </w:rPr>
        <w:t xml:space="preserve"> </w:t>
      </w:r>
      <w:r w:rsidR="004619EC">
        <w:rPr>
          <w:rFonts w:eastAsiaTheme="minorEastAsia"/>
          <w:lang w:eastAsia="ja-JP"/>
        </w:rPr>
        <w:t>requirement for intra-band EN-DC was discussed. It was agreed t</w:t>
      </w:r>
      <w:r w:rsidR="00CE4DB0">
        <w:rPr>
          <w:rFonts w:eastAsiaTheme="minorEastAsia"/>
          <w:lang w:eastAsia="ja-JP"/>
        </w:rPr>
        <w:t>hat the power imbalance requirement applies</w:t>
      </w:r>
      <w:r w:rsidR="004619EC">
        <w:rPr>
          <w:rFonts w:eastAsiaTheme="minorEastAsia"/>
          <w:lang w:eastAsia="ja-JP"/>
        </w:rPr>
        <w:t xml:space="preserve"> to intra-band contiguous and non-contiguous EN-DC</w:t>
      </w:r>
      <w:r>
        <w:rPr>
          <w:rFonts w:eastAsiaTheme="minorEastAsia"/>
          <w:lang w:eastAsia="ja-JP"/>
        </w:rPr>
        <w:t xml:space="preserve"> [1]</w:t>
      </w:r>
      <w:r w:rsidR="00CE4DB0">
        <w:rPr>
          <w:rFonts w:eastAsiaTheme="minorEastAsia"/>
          <w:lang w:eastAsia="ja-JP"/>
        </w:rPr>
        <w:t xml:space="preserve">. In RAN4#96, a question was raised </w:t>
      </w:r>
      <w:r w:rsidR="004619EC">
        <w:rPr>
          <w:rFonts w:eastAsiaTheme="minorEastAsia"/>
          <w:lang w:eastAsia="ja-JP"/>
        </w:rPr>
        <w:t>that some inter-ba</w:t>
      </w:r>
      <w:r w:rsidR="00CE4DB0">
        <w:rPr>
          <w:rFonts w:eastAsiaTheme="minorEastAsia"/>
          <w:lang w:eastAsia="ja-JP"/>
        </w:rPr>
        <w:t xml:space="preserve">nd EN-DC configurations </w:t>
      </w:r>
      <w:r w:rsidR="004619EC">
        <w:rPr>
          <w:rFonts w:eastAsiaTheme="minorEastAsia"/>
          <w:lang w:eastAsia="ja-JP"/>
        </w:rPr>
        <w:t>such as DC_42-n77 and DC_42-n78 are treated as intra-band EN-DC or not. This paper clarifies this aspect</w:t>
      </w:r>
      <w:r w:rsidR="004619EC">
        <w:rPr>
          <w:rFonts w:eastAsiaTheme="minorEastAsia" w:hint="eastAsia"/>
          <w:lang w:eastAsia="ja-JP"/>
        </w:rPr>
        <w:t>.</w:t>
      </w:r>
    </w:p>
    <w:p w:rsidR="002D5327" w:rsidRPr="006B6A7F" w:rsidRDefault="00684A07" w:rsidP="00010F9D">
      <w:pPr>
        <w:keepNext/>
        <w:keepLines/>
        <w:numPr>
          <w:ilvl w:val="0"/>
          <w:numId w:val="1"/>
        </w:numPr>
        <w:pBdr>
          <w:top w:val="single" w:sz="12" w:space="2" w:color="auto"/>
        </w:pBdr>
        <w:spacing w:before="240" w:after="180"/>
        <w:ind w:left="0" w:firstLine="0"/>
        <w:outlineLvl w:val="0"/>
        <w:rPr>
          <w:rFonts w:ascii="Arial" w:hAnsi="Arial"/>
          <w:sz w:val="32"/>
          <w:lang w:eastAsia="zh-CN"/>
        </w:rPr>
      </w:pPr>
      <w:r w:rsidRPr="00684A07">
        <w:rPr>
          <w:rFonts w:ascii="Arial" w:hAnsi="Arial"/>
          <w:sz w:val="32"/>
          <w:lang w:eastAsia="zh-CN"/>
        </w:rPr>
        <w:t>Discussion</w:t>
      </w:r>
    </w:p>
    <w:p w:rsidR="00465F40" w:rsidRDefault="006B6A7F" w:rsidP="00465F40">
      <w:pPr>
        <w:pStyle w:val="2"/>
      </w:pPr>
      <w:r>
        <w:rPr>
          <w:rFonts w:hint="eastAsia"/>
        </w:rPr>
        <w:t>2.1</w:t>
      </w:r>
      <w:r>
        <w:t xml:space="preserve"> </w:t>
      </w:r>
      <w:r w:rsidR="00516779">
        <w:t>Back</w:t>
      </w:r>
      <w:r w:rsidR="00465F40">
        <w:t>ground</w:t>
      </w:r>
    </w:p>
    <w:p w:rsidR="001C0720" w:rsidRDefault="00B81C60" w:rsidP="00680986">
      <w:pPr>
        <w:spacing w:line="360" w:lineRule="auto"/>
        <w:rPr>
          <w:rFonts w:eastAsiaTheme="minorEastAsia"/>
          <w:lang w:eastAsia="ja-JP"/>
        </w:rPr>
      </w:pPr>
      <w:r>
        <w:rPr>
          <w:rFonts w:eastAsiaTheme="minorEastAsia" w:hint="eastAsia"/>
          <w:lang w:eastAsia="ja-JP"/>
        </w:rPr>
        <w:t xml:space="preserve"> In UE demod session, </w:t>
      </w:r>
      <w:r w:rsidR="0085346B">
        <w:rPr>
          <w:rFonts w:eastAsiaTheme="minorEastAsia"/>
          <w:lang w:eastAsia="ja-JP"/>
        </w:rPr>
        <w:t xml:space="preserve">the </w:t>
      </w:r>
      <w:r>
        <w:rPr>
          <w:rFonts w:eastAsiaTheme="minorEastAsia" w:hint="eastAsia"/>
          <w:lang w:eastAsia="ja-JP"/>
        </w:rPr>
        <w:t xml:space="preserve">power </w:t>
      </w:r>
      <w:r>
        <w:rPr>
          <w:rFonts w:eastAsiaTheme="minorEastAsia"/>
          <w:lang w:eastAsia="ja-JP"/>
        </w:rPr>
        <w:t>imbalance</w:t>
      </w:r>
      <w:r>
        <w:rPr>
          <w:rFonts w:eastAsiaTheme="minorEastAsia" w:hint="eastAsia"/>
          <w:lang w:eastAsia="ja-JP"/>
        </w:rPr>
        <w:t xml:space="preserve"> </w:t>
      </w:r>
      <w:r>
        <w:rPr>
          <w:rFonts w:eastAsiaTheme="minorEastAsia"/>
          <w:lang w:eastAsia="ja-JP"/>
        </w:rPr>
        <w:t xml:space="preserve">requirement for intra-band EN-DC was discussed. It was agreed that </w:t>
      </w:r>
      <w:r w:rsidR="0085346B">
        <w:rPr>
          <w:rFonts w:eastAsiaTheme="minorEastAsia"/>
          <w:lang w:eastAsia="ja-JP"/>
        </w:rPr>
        <w:t>the power imbalance requirement</w:t>
      </w:r>
      <w:r>
        <w:rPr>
          <w:rFonts w:eastAsiaTheme="minorEastAsia"/>
          <w:lang w:eastAsia="ja-JP"/>
        </w:rPr>
        <w:t xml:space="preserve"> apply to intra-band contiguous and non-contiguous EN-DC</w:t>
      </w:r>
      <w:r w:rsidR="004619EC">
        <w:rPr>
          <w:rFonts w:eastAsiaTheme="minorEastAsia"/>
          <w:lang w:eastAsia="ja-JP"/>
        </w:rPr>
        <w:t xml:space="preserve"> </w:t>
      </w:r>
      <w:r w:rsidR="004619EC" w:rsidRPr="009D0328">
        <w:rPr>
          <w:rFonts w:eastAsiaTheme="minorEastAsia"/>
          <w:lang w:eastAsia="ja-JP"/>
        </w:rPr>
        <w:t>[</w:t>
      </w:r>
      <w:r w:rsidR="009D0328" w:rsidRPr="009D0328">
        <w:rPr>
          <w:rFonts w:eastAsiaTheme="minorEastAsia" w:hint="eastAsia"/>
          <w:lang w:eastAsia="ja-JP"/>
        </w:rPr>
        <w:t>1</w:t>
      </w:r>
      <w:r w:rsidR="004619EC" w:rsidRPr="009D0328">
        <w:rPr>
          <w:rFonts w:eastAsiaTheme="minorEastAsia"/>
          <w:lang w:eastAsia="ja-JP"/>
        </w:rPr>
        <w:t>]</w:t>
      </w:r>
      <w:r>
        <w:rPr>
          <w:rFonts w:eastAsiaTheme="minorEastAsia"/>
          <w:lang w:eastAsia="ja-JP"/>
        </w:rPr>
        <w:t>.</w:t>
      </w:r>
      <w:r w:rsidR="00EC70A4">
        <w:rPr>
          <w:rFonts w:eastAsiaTheme="minorEastAsia"/>
          <w:lang w:eastAsia="ja-JP"/>
        </w:rPr>
        <w:t xml:space="preserve"> </w:t>
      </w:r>
      <w:r w:rsidR="0085346B">
        <w:rPr>
          <w:rFonts w:eastAsiaTheme="minorEastAsia"/>
          <w:lang w:eastAsia="ja-JP"/>
        </w:rPr>
        <w:t>In RAN4#96, a question was raised that some inter-band EN-DC configurations such as DC_42-n77 and DC_42-n78 are treated as intra-band EN-DC or not.</w:t>
      </w:r>
      <w:r w:rsidR="0085346B">
        <w:rPr>
          <w:rFonts w:eastAsiaTheme="minorEastAsia"/>
          <w:lang w:eastAsia="ja-JP"/>
        </w:rPr>
        <w:t xml:space="preserve"> </w:t>
      </w:r>
      <w:r w:rsidR="00A3375F">
        <w:rPr>
          <w:rFonts w:eastAsiaTheme="minorEastAsia"/>
          <w:lang w:eastAsia="ja-JP"/>
        </w:rPr>
        <w:t>This discussion was left for RF session as marked in yellow below. The</w:t>
      </w:r>
      <w:r w:rsidR="0085346B">
        <w:rPr>
          <w:rFonts w:eastAsiaTheme="minorEastAsia"/>
          <w:lang w:eastAsia="ja-JP"/>
        </w:rPr>
        <w:t xml:space="preserve"> UE demod discussion </w:t>
      </w:r>
      <w:r w:rsidR="00A3375F">
        <w:rPr>
          <w:rFonts w:eastAsiaTheme="minorEastAsia"/>
          <w:lang w:eastAsia="ja-JP"/>
        </w:rPr>
        <w:t>from</w:t>
      </w:r>
      <w:r w:rsidR="0085346B">
        <w:rPr>
          <w:rFonts w:eastAsiaTheme="minorEastAsia"/>
          <w:lang w:eastAsia="ja-JP"/>
        </w:rPr>
        <w:t xml:space="preserve"> chairman’s note are shown below:</w:t>
      </w:r>
    </w:p>
    <w:p w:rsidR="00797871" w:rsidRDefault="00797871" w:rsidP="00797871">
      <w:pPr>
        <w:jc w:val="center"/>
        <w:rPr>
          <w:rFonts w:eastAsiaTheme="minorEastAsia"/>
          <w:lang w:eastAsia="ja-JP"/>
        </w:rPr>
      </w:pPr>
      <w:r>
        <w:rPr>
          <w:rFonts w:eastAsiaTheme="minorEastAsia" w:hint="eastAsia"/>
          <w:lang w:eastAsia="ja-JP"/>
        </w:rPr>
        <w:t>=</w:t>
      </w:r>
      <w:r>
        <w:rPr>
          <w:rFonts w:eastAsiaTheme="minorEastAsia"/>
          <w:lang w:eastAsia="ja-JP"/>
        </w:rPr>
        <w:t>===================Discussion in UE demod session</w:t>
      </w:r>
      <w:r w:rsidR="00247E75">
        <w:rPr>
          <w:rFonts w:eastAsiaTheme="minorEastAsia"/>
          <w:lang w:eastAsia="ja-JP"/>
        </w:rPr>
        <w:t xml:space="preserve"> (Chairman’s note in RAN4#96)</w:t>
      </w:r>
      <w:r>
        <w:rPr>
          <w:rFonts w:eastAsiaTheme="minorEastAsia"/>
          <w:lang w:eastAsia="ja-JP"/>
        </w:rPr>
        <w:t>=====================</w:t>
      </w:r>
    </w:p>
    <w:p w:rsidR="00797871" w:rsidRPr="00BD63BC" w:rsidRDefault="00797871" w:rsidP="00797871">
      <w:pPr>
        <w:numPr>
          <w:ilvl w:val="0"/>
          <w:numId w:val="27"/>
        </w:numPr>
        <w:overflowPunct w:val="0"/>
        <w:autoSpaceDE w:val="0"/>
        <w:autoSpaceDN w:val="0"/>
        <w:adjustRightInd w:val="0"/>
        <w:spacing w:after="180"/>
        <w:ind w:leftChars="18" w:left="396"/>
        <w:textAlignment w:val="baseline"/>
      </w:pPr>
      <w:r w:rsidRPr="00BD63BC">
        <w:rPr>
          <w:b/>
          <w:bCs/>
        </w:rPr>
        <w:t>Power imbalance issue 4-2-6:</w:t>
      </w:r>
      <w:r w:rsidRPr="00BD63BC">
        <w:t xml:space="preserve"> Test applicability and special inter-band EN-DC</w:t>
      </w:r>
    </w:p>
    <w:p w:rsidR="00797871" w:rsidRPr="00BD63BC" w:rsidRDefault="00797871" w:rsidP="00797871">
      <w:pPr>
        <w:numPr>
          <w:ilvl w:val="1"/>
          <w:numId w:val="28"/>
        </w:numPr>
        <w:overflowPunct w:val="0"/>
        <w:autoSpaceDE w:val="0"/>
        <w:autoSpaceDN w:val="0"/>
        <w:adjustRightInd w:val="0"/>
        <w:spacing w:after="180"/>
        <w:ind w:leftChars="213" w:left="786"/>
        <w:textAlignment w:val="baseline"/>
      </w:pPr>
      <w:r w:rsidRPr="00BD63BC">
        <w:t xml:space="preserve">Option 1 (HW, DCM, SoftBank, CMCC, E///) </w:t>
      </w:r>
    </w:p>
    <w:p w:rsidR="00797871" w:rsidRPr="00BD63BC" w:rsidRDefault="00797871" w:rsidP="00797871">
      <w:pPr>
        <w:numPr>
          <w:ilvl w:val="2"/>
          <w:numId w:val="29"/>
        </w:numPr>
        <w:overflowPunct w:val="0"/>
        <w:autoSpaceDE w:val="0"/>
        <w:autoSpaceDN w:val="0"/>
        <w:adjustRightInd w:val="0"/>
        <w:spacing w:after="180"/>
        <w:textAlignment w:val="baseline"/>
      </w:pPr>
      <w:r w:rsidRPr="00BD63BC">
        <w:t xml:space="preserve">UE supports only intra-band contiguous EN-DC, i,e., if UE does not indicate “intraBandENDC-Support”,  </w:t>
      </w:r>
    </w:p>
    <w:p w:rsidR="00797871" w:rsidRPr="00BD63BC" w:rsidRDefault="00797871" w:rsidP="00797871">
      <w:pPr>
        <w:numPr>
          <w:ilvl w:val="3"/>
          <w:numId w:val="30"/>
        </w:numPr>
        <w:overflowPunct w:val="0"/>
        <w:autoSpaceDE w:val="0"/>
        <w:autoSpaceDN w:val="0"/>
        <w:adjustRightInd w:val="0"/>
        <w:spacing w:after="180"/>
        <w:textAlignment w:val="baseline"/>
      </w:pPr>
      <w:r w:rsidRPr="00BD63BC">
        <w:t>power imbalance requirement for intra-band contiguous EN-DC is applied</w:t>
      </w:r>
    </w:p>
    <w:p w:rsidR="00797871" w:rsidRPr="00BD63BC" w:rsidRDefault="00797871" w:rsidP="00797871">
      <w:pPr>
        <w:numPr>
          <w:ilvl w:val="2"/>
          <w:numId w:val="29"/>
        </w:numPr>
        <w:overflowPunct w:val="0"/>
        <w:autoSpaceDE w:val="0"/>
        <w:autoSpaceDN w:val="0"/>
        <w:adjustRightInd w:val="0"/>
        <w:spacing w:after="180"/>
        <w:textAlignment w:val="baseline"/>
      </w:pPr>
      <w:r w:rsidRPr="00BD63BC">
        <w:t xml:space="preserve">UE supports only intra-band non-contiguous EN-DC, i.e., if UE indicates “non-contiguous” in “intraBandENDC-Support” or UE does not indicate “interBandContiguousMRDC”,  </w:t>
      </w:r>
    </w:p>
    <w:p w:rsidR="00797871" w:rsidRPr="00BD63BC" w:rsidRDefault="00797871" w:rsidP="00797871">
      <w:pPr>
        <w:numPr>
          <w:ilvl w:val="3"/>
          <w:numId w:val="30"/>
        </w:numPr>
        <w:overflowPunct w:val="0"/>
        <w:autoSpaceDE w:val="0"/>
        <w:autoSpaceDN w:val="0"/>
        <w:adjustRightInd w:val="0"/>
        <w:spacing w:after="180"/>
        <w:textAlignment w:val="baseline"/>
      </w:pPr>
      <w:r w:rsidRPr="00BD63BC">
        <w:t>power imbalance requirement for intra-band non-contiguous EN-DC is applied</w:t>
      </w:r>
    </w:p>
    <w:p w:rsidR="00797871" w:rsidRPr="00BD63BC" w:rsidRDefault="00797871" w:rsidP="00797871">
      <w:pPr>
        <w:numPr>
          <w:ilvl w:val="2"/>
          <w:numId w:val="29"/>
        </w:numPr>
        <w:overflowPunct w:val="0"/>
        <w:autoSpaceDE w:val="0"/>
        <w:autoSpaceDN w:val="0"/>
        <w:adjustRightInd w:val="0"/>
        <w:spacing w:after="180"/>
        <w:textAlignment w:val="baseline"/>
      </w:pPr>
      <w:r w:rsidRPr="00BD63BC">
        <w:t xml:space="preserve">UE supports both intra-band contiguous and non-contiguous EN-DC, i.e., if UE indicates “both” in “intraBandENDC-Support” or UE indicates “interBandContiguousMRDC”,  </w:t>
      </w:r>
    </w:p>
    <w:p w:rsidR="00797871" w:rsidRPr="00BD63BC" w:rsidRDefault="00797871" w:rsidP="00797871">
      <w:pPr>
        <w:numPr>
          <w:ilvl w:val="3"/>
          <w:numId w:val="30"/>
        </w:numPr>
        <w:overflowPunct w:val="0"/>
        <w:autoSpaceDE w:val="0"/>
        <w:autoSpaceDN w:val="0"/>
        <w:adjustRightInd w:val="0"/>
        <w:spacing w:after="180"/>
        <w:textAlignment w:val="baseline"/>
      </w:pPr>
      <w:r w:rsidRPr="00BD63BC">
        <w:t>power imbalance requirement for FR1 intra-band contiguous EN-DC</w:t>
      </w:r>
    </w:p>
    <w:p w:rsidR="00797871" w:rsidRPr="00BD63BC" w:rsidRDefault="00797871" w:rsidP="00797871">
      <w:pPr>
        <w:numPr>
          <w:ilvl w:val="1"/>
          <w:numId w:val="28"/>
        </w:numPr>
        <w:overflowPunct w:val="0"/>
        <w:autoSpaceDE w:val="0"/>
        <w:autoSpaceDN w:val="0"/>
        <w:adjustRightInd w:val="0"/>
        <w:spacing w:after="180"/>
        <w:ind w:leftChars="213" w:left="786"/>
        <w:textAlignment w:val="baseline"/>
      </w:pPr>
      <w:r w:rsidRPr="00BD63BC">
        <w:t>Option 2 (Intel, CMCC, HW)</w:t>
      </w:r>
    </w:p>
    <w:p w:rsidR="00797871" w:rsidRPr="00BD63BC" w:rsidRDefault="00797871" w:rsidP="00797871">
      <w:pPr>
        <w:numPr>
          <w:ilvl w:val="2"/>
          <w:numId w:val="29"/>
        </w:numPr>
        <w:overflowPunct w:val="0"/>
        <w:autoSpaceDE w:val="0"/>
        <w:autoSpaceDN w:val="0"/>
        <w:adjustRightInd w:val="0"/>
        <w:spacing w:after="180"/>
        <w:textAlignment w:val="baseline"/>
      </w:pPr>
      <w:r w:rsidRPr="00BD63BC">
        <w:t xml:space="preserve">UE supports only intra-band contiguous EN-DC, i,e., if UE does not indicate “intraBandENDC-Support”,  </w:t>
      </w:r>
    </w:p>
    <w:p w:rsidR="00797871" w:rsidRPr="00BD63BC" w:rsidRDefault="00797871" w:rsidP="00797871">
      <w:pPr>
        <w:numPr>
          <w:ilvl w:val="3"/>
          <w:numId w:val="30"/>
        </w:numPr>
        <w:overflowPunct w:val="0"/>
        <w:autoSpaceDE w:val="0"/>
        <w:autoSpaceDN w:val="0"/>
        <w:adjustRightInd w:val="0"/>
        <w:spacing w:after="180"/>
        <w:textAlignment w:val="baseline"/>
      </w:pPr>
      <w:r w:rsidRPr="00BD63BC">
        <w:t>power imbalance requirement for intra-band contiguous EN-DC is applied</w:t>
      </w:r>
    </w:p>
    <w:p w:rsidR="00797871" w:rsidRPr="00BD63BC" w:rsidRDefault="00797871" w:rsidP="00797871">
      <w:pPr>
        <w:numPr>
          <w:ilvl w:val="2"/>
          <w:numId w:val="29"/>
        </w:numPr>
        <w:overflowPunct w:val="0"/>
        <w:autoSpaceDE w:val="0"/>
        <w:autoSpaceDN w:val="0"/>
        <w:adjustRightInd w:val="0"/>
        <w:spacing w:after="180"/>
        <w:textAlignment w:val="baseline"/>
      </w:pPr>
      <w:r w:rsidRPr="00BD63BC">
        <w:t xml:space="preserve">UE supports only intra-band non-contiguous EN-DC, i.e., if UE indicates “non-contiguous” in “intraBandENDC-Support”    </w:t>
      </w:r>
    </w:p>
    <w:p w:rsidR="00797871" w:rsidRPr="00BD63BC" w:rsidRDefault="00797871" w:rsidP="00797871">
      <w:pPr>
        <w:numPr>
          <w:ilvl w:val="3"/>
          <w:numId w:val="30"/>
        </w:numPr>
        <w:overflowPunct w:val="0"/>
        <w:autoSpaceDE w:val="0"/>
        <w:autoSpaceDN w:val="0"/>
        <w:adjustRightInd w:val="0"/>
        <w:spacing w:after="180"/>
        <w:textAlignment w:val="baseline"/>
      </w:pPr>
      <w:r w:rsidRPr="00BD63BC">
        <w:t>power imbalance requirement for intra-band non-contiguous EN-DC is applied</w:t>
      </w:r>
    </w:p>
    <w:p w:rsidR="00797871" w:rsidRPr="00BD63BC" w:rsidRDefault="00797871" w:rsidP="00797871">
      <w:pPr>
        <w:numPr>
          <w:ilvl w:val="2"/>
          <w:numId w:val="29"/>
        </w:numPr>
        <w:overflowPunct w:val="0"/>
        <w:autoSpaceDE w:val="0"/>
        <w:autoSpaceDN w:val="0"/>
        <w:adjustRightInd w:val="0"/>
        <w:spacing w:after="180"/>
        <w:textAlignment w:val="baseline"/>
      </w:pPr>
      <w:r w:rsidRPr="00BD63BC">
        <w:t xml:space="preserve">UE supports both intra-band contiguous and non-contiguous EN-DC, i.e., if UE indicates “both” in “intraBandENDC-Support” </w:t>
      </w:r>
    </w:p>
    <w:p w:rsidR="00797871" w:rsidRPr="00BD63BC" w:rsidRDefault="00797871" w:rsidP="00797871">
      <w:pPr>
        <w:numPr>
          <w:ilvl w:val="3"/>
          <w:numId w:val="30"/>
        </w:numPr>
        <w:overflowPunct w:val="0"/>
        <w:autoSpaceDE w:val="0"/>
        <w:autoSpaceDN w:val="0"/>
        <w:adjustRightInd w:val="0"/>
        <w:spacing w:after="180"/>
        <w:textAlignment w:val="baseline"/>
      </w:pPr>
      <w:r w:rsidRPr="00BD63BC">
        <w:lastRenderedPageBreak/>
        <w:t>power imbalance requirement for FR1 intra-band contiguous EN-DC</w:t>
      </w:r>
    </w:p>
    <w:p w:rsidR="00797871" w:rsidRPr="00BD63BC" w:rsidRDefault="00797871" w:rsidP="00797871">
      <w:pPr>
        <w:numPr>
          <w:ilvl w:val="1"/>
          <w:numId w:val="28"/>
        </w:numPr>
        <w:overflowPunct w:val="0"/>
        <w:autoSpaceDE w:val="0"/>
        <w:autoSpaceDN w:val="0"/>
        <w:adjustRightInd w:val="0"/>
        <w:spacing w:after="180"/>
        <w:ind w:leftChars="213" w:left="786"/>
        <w:textAlignment w:val="baseline"/>
      </w:pPr>
      <w:r w:rsidRPr="00BD63BC">
        <w:rPr>
          <w:u w:val="single"/>
        </w:rPr>
        <w:t>Discussion point:</w:t>
      </w:r>
      <w:r w:rsidRPr="00BD63BC">
        <w:t xml:space="preserve"> Is it common understanding RAN4 agreed that some inter-band EN-DC combinations like B42-n77 are treated as "intra-band EN-DC"? If yes, is it feasible to go with option 1 of test applicability?</w:t>
      </w:r>
    </w:p>
    <w:p w:rsidR="00797871" w:rsidRPr="00797871" w:rsidRDefault="00797871" w:rsidP="00010F9D">
      <w:pPr>
        <w:rPr>
          <w:rFonts w:eastAsiaTheme="minorEastAsia"/>
          <w:lang w:eastAsia="ja-JP"/>
        </w:rPr>
      </w:pPr>
    </w:p>
    <w:p w:rsidR="00797871" w:rsidRDefault="00797871" w:rsidP="00797871">
      <w:r w:rsidRPr="002E3339">
        <w:rPr>
          <w:rFonts w:hint="eastAsia"/>
          <w:highlight w:val="yellow"/>
        </w:rPr>
        <w:t xml:space="preserve">Agreement: Companies are </w:t>
      </w:r>
      <w:r w:rsidRPr="002E3339">
        <w:rPr>
          <w:highlight w:val="yellow"/>
        </w:rPr>
        <w:t>encouraged</w:t>
      </w:r>
      <w:r w:rsidRPr="002E3339">
        <w:rPr>
          <w:rFonts w:hint="eastAsia"/>
          <w:highlight w:val="yellow"/>
        </w:rPr>
        <w:t xml:space="preserve"> to further check this </w:t>
      </w:r>
      <w:r w:rsidRPr="002E3339">
        <w:rPr>
          <w:highlight w:val="yellow"/>
        </w:rPr>
        <w:t>scenario</w:t>
      </w:r>
      <w:r w:rsidRPr="002E3339">
        <w:rPr>
          <w:rFonts w:hint="eastAsia"/>
          <w:highlight w:val="yellow"/>
        </w:rPr>
        <w:t xml:space="preserve"> in RF </w:t>
      </w:r>
      <w:r w:rsidRPr="002E3339">
        <w:rPr>
          <w:highlight w:val="yellow"/>
        </w:rPr>
        <w:t>agenda</w:t>
      </w:r>
      <w:r w:rsidRPr="002E3339">
        <w:rPr>
          <w:rFonts w:hint="eastAsia"/>
          <w:highlight w:val="yellow"/>
        </w:rPr>
        <w:t xml:space="preserve"> in next </w:t>
      </w:r>
      <w:r w:rsidRPr="002E3339">
        <w:rPr>
          <w:highlight w:val="yellow"/>
        </w:rPr>
        <w:t>meeting,</w:t>
      </w:r>
      <w:r w:rsidRPr="002E3339">
        <w:rPr>
          <w:rFonts w:hint="eastAsia"/>
          <w:highlight w:val="yellow"/>
        </w:rPr>
        <w:t xml:space="preserve"> with the confirmation in RF part, we can introduce requirements for such case (option 1).</w:t>
      </w:r>
    </w:p>
    <w:p w:rsidR="00797871" w:rsidRPr="00797871" w:rsidRDefault="00797871" w:rsidP="00010F9D">
      <w:pPr>
        <w:rPr>
          <w:rFonts w:eastAsiaTheme="minorEastAsia"/>
          <w:lang w:eastAsia="ja-JP"/>
        </w:rPr>
      </w:pPr>
    </w:p>
    <w:p w:rsidR="00797871" w:rsidRDefault="00797871" w:rsidP="00797871">
      <w:pPr>
        <w:jc w:val="center"/>
        <w:rPr>
          <w:rFonts w:eastAsiaTheme="minorEastAsia"/>
          <w:lang w:eastAsia="ja-JP"/>
        </w:rPr>
      </w:pPr>
      <w:r>
        <w:rPr>
          <w:rFonts w:eastAsiaTheme="minorEastAsia" w:hint="eastAsia"/>
          <w:lang w:eastAsia="ja-JP"/>
        </w:rPr>
        <w:t>=</w:t>
      </w:r>
      <w:r>
        <w:rPr>
          <w:rFonts w:eastAsiaTheme="minorEastAsia"/>
          <w:lang w:eastAsia="ja-JP"/>
        </w:rPr>
        <w:t>===================Discussion in UE demod session=====================</w:t>
      </w:r>
    </w:p>
    <w:p w:rsidR="001C0720" w:rsidRDefault="001C0720" w:rsidP="00010F9D">
      <w:pPr>
        <w:rPr>
          <w:rFonts w:eastAsiaTheme="minorEastAsia"/>
          <w:lang w:eastAsia="ja-JP"/>
        </w:rPr>
      </w:pPr>
    </w:p>
    <w:p w:rsidR="00797871" w:rsidRDefault="00797871" w:rsidP="00797871">
      <w:pPr>
        <w:pStyle w:val="2"/>
      </w:pPr>
      <w:r>
        <w:rPr>
          <w:rFonts w:hint="eastAsia"/>
        </w:rPr>
        <w:t>2.2</w:t>
      </w:r>
      <w:r>
        <w:t xml:space="preserve"> Previous discussion and RF assumption</w:t>
      </w:r>
      <w:r w:rsidR="00562384">
        <w:t xml:space="preserve"> on DC_42_n77 and DC_42_n78</w:t>
      </w:r>
    </w:p>
    <w:p w:rsidR="00562384" w:rsidRDefault="00562384" w:rsidP="00DC08F4">
      <w:pPr>
        <w:spacing w:line="360" w:lineRule="auto"/>
        <w:rPr>
          <w:rFonts w:eastAsiaTheme="minorEastAsia"/>
          <w:lang w:eastAsia="ja-JP"/>
        </w:rPr>
      </w:pPr>
      <w:r>
        <w:rPr>
          <w:rFonts w:eastAsiaTheme="minorEastAsia" w:hint="eastAsia"/>
          <w:lang w:eastAsia="ja-JP"/>
        </w:rPr>
        <w:t xml:space="preserve"> In our understanding, </w:t>
      </w:r>
      <w:r>
        <w:rPr>
          <w:rFonts w:eastAsiaTheme="minorEastAsia"/>
          <w:lang w:eastAsia="ja-JP"/>
        </w:rPr>
        <w:t xml:space="preserve">we believe </w:t>
      </w:r>
      <w:r w:rsidR="00DC08F4">
        <w:rPr>
          <w:rFonts w:eastAsiaTheme="minorEastAsia"/>
          <w:lang w:eastAsia="ja-JP"/>
        </w:rPr>
        <w:t>the power imbalance requirement in UE demod</w:t>
      </w:r>
      <w:r>
        <w:rPr>
          <w:rFonts w:eastAsiaTheme="minorEastAsia"/>
          <w:lang w:eastAsia="ja-JP"/>
        </w:rPr>
        <w:t xml:space="preserve"> shall apply to DC_42_n77 and DC_42_n78. This is because RF assumption for </w:t>
      </w:r>
      <w:r>
        <w:rPr>
          <w:rFonts w:eastAsiaTheme="minorEastAsia" w:hint="eastAsia"/>
          <w:lang w:eastAsia="ja-JP"/>
        </w:rPr>
        <w:t>DC_42_n77 and DC_</w:t>
      </w:r>
      <w:r>
        <w:rPr>
          <w:rFonts w:eastAsiaTheme="minorEastAsia"/>
          <w:lang w:eastAsia="ja-JP"/>
        </w:rPr>
        <w:t>42_</w:t>
      </w:r>
      <w:r>
        <w:rPr>
          <w:rFonts w:eastAsiaTheme="minorEastAsia" w:hint="eastAsia"/>
          <w:lang w:eastAsia="ja-JP"/>
        </w:rPr>
        <w:t xml:space="preserve">n78 </w:t>
      </w:r>
      <w:r>
        <w:rPr>
          <w:rFonts w:eastAsiaTheme="minorEastAsia"/>
          <w:lang w:eastAsia="ja-JP"/>
        </w:rPr>
        <w:t>is intra-band architecture. Furthermore, there is NOTE in TS 38.101-3 describing that intra-band EN-DC requirements apply to DC_42_n77 and DC_n42_</w:t>
      </w:r>
      <w:r w:rsidR="000548D7">
        <w:rPr>
          <w:rFonts w:eastAsiaTheme="minorEastAsia"/>
          <w:lang w:eastAsia="ja-JP"/>
        </w:rPr>
        <w:t>n</w:t>
      </w:r>
      <w:r>
        <w:rPr>
          <w:rFonts w:eastAsiaTheme="minorEastAsia"/>
          <w:lang w:eastAsia="ja-JP"/>
        </w:rPr>
        <w:t>78. In this paper, we show the previous discussion in RF session and how the outcome of the previous discussion was captured in TS 38.101-3.</w:t>
      </w:r>
    </w:p>
    <w:p w:rsidR="00247E75" w:rsidRDefault="00DC08F4" w:rsidP="00DC08F4">
      <w:pPr>
        <w:spacing w:line="360" w:lineRule="auto"/>
        <w:rPr>
          <w:rFonts w:eastAsiaTheme="minorEastAsia"/>
          <w:lang w:eastAsia="ja-JP"/>
        </w:rPr>
      </w:pPr>
      <w:r>
        <w:rPr>
          <w:rFonts w:eastAsiaTheme="minorEastAsia"/>
          <w:lang w:eastAsia="ja-JP"/>
        </w:rPr>
        <w:t xml:space="preserve"> RF session discussed </w:t>
      </w:r>
      <w:r w:rsidR="000548D7">
        <w:rPr>
          <w:rFonts w:eastAsiaTheme="minorEastAsia"/>
          <w:lang w:eastAsia="ja-JP"/>
        </w:rPr>
        <w:t>handling of band combination</w:t>
      </w:r>
      <w:r>
        <w:rPr>
          <w:rFonts w:eastAsiaTheme="minorEastAsia"/>
          <w:lang w:eastAsia="ja-JP"/>
        </w:rPr>
        <w:t>s</w:t>
      </w:r>
      <w:r w:rsidR="000548D7">
        <w:rPr>
          <w:rFonts w:eastAsiaTheme="minorEastAsia"/>
          <w:lang w:eastAsia="ja-JP"/>
        </w:rPr>
        <w:t xml:space="preserve"> where frequency range of bands are overlapping with each other such as CA_n77-n78, DC_42_n77, and DC_</w:t>
      </w:r>
      <w:r w:rsidR="00247E75">
        <w:rPr>
          <w:rFonts w:eastAsiaTheme="minorEastAsia"/>
          <w:lang w:eastAsia="ja-JP"/>
        </w:rPr>
        <w:t>42_</w:t>
      </w:r>
      <w:r w:rsidR="000548D7">
        <w:rPr>
          <w:rFonts w:eastAsiaTheme="minorEastAsia"/>
          <w:lang w:eastAsia="ja-JP"/>
        </w:rPr>
        <w:t>n78.</w:t>
      </w:r>
      <w:r w:rsidR="00A135F2">
        <w:rPr>
          <w:rFonts w:eastAsiaTheme="minorEastAsia"/>
          <w:lang w:eastAsia="ja-JP"/>
        </w:rPr>
        <w:t xml:space="preserve"> In [2</w:t>
      </w:r>
      <w:r w:rsidR="00247E75">
        <w:rPr>
          <w:rFonts w:eastAsiaTheme="minorEastAsia"/>
          <w:lang w:eastAsia="ja-JP"/>
        </w:rPr>
        <w:t>], there was a request that inter-band CA n77-n78 can be treated as inter-band</w:t>
      </w:r>
      <w:r>
        <w:rPr>
          <w:rFonts w:eastAsiaTheme="minorEastAsia"/>
          <w:lang w:eastAsia="ja-JP"/>
        </w:rPr>
        <w:t xml:space="preserve"> literally so that CA_</w:t>
      </w:r>
      <w:r w:rsidR="00247E75">
        <w:rPr>
          <w:rFonts w:eastAsiaTheme="minorEastAsia"/>
          <w:lang w:eastAsia="ja-JP"/>
        </w:rPr>
        <w:t xml:space="preserve">n78-n79 can be operated under non-co-located </w:t>
      </w:r>
      <w:r w:rsidR="00E82C17">
        <w:rPr>
          <w:rFonts w:eastAsiaTheme="minorEastAsia"/>
          <w:lang w:eastAsia="ja-JP"/>
        </w:rPr>
        <w:t xml:space="preserve">BS deployment while handling of large power imbalance between component carriers. </w:t>
      </w:r>
      <w:r w:rsidR="00247E75">
        <w:rPr>
          <w:rFonts w:eastAsiaTheme="minorEastAsia"/>
          <w:lang w:eastAsia="ja-JP"/>
        </w:rPr>
        <w:t>However, several chipset venders had concern</w:t>
      </w:r>
      <w:r w:rsidR="00A135F2">
        <w:rPr>
          <w:rFonts w:eastAsiaTheme="minorEastAsia"/>
          <w:lang w:eastAsia="ja-JP"/>
        </w:rPr>
        <w:t>s on that. On the other hand, [3</w:t>
      </w:r>
      <w:r w:rsidR="00247E75">
        <w:rPr>
          <w:rFonts w:eastAsiaTheme="minorEastAsia"/>
          <w:lang w:eastAsia="ja-JP"/>
        </w:rPr>
        <w:t xml:space="preserve">] proposed to clarify that </w:t>
      </w:r>
      <w:r w:rsidR="00E82C17">
        <w:rPr>
          <w:rFonts w:eastAsiaTheme="minorEastAsia"/>
          <w:lang w:eastAsia="ja-JP"/>
        </w:rPr>
        <w:t xml:space="preserve">RF assumption on </w:t>
      </w:r>
      <w:r w:rsidR="00247E75">
        <w:rPr>
          <w:rFonts w:eastAsiaTheme="minorEastAsia"/>
          <w:lang w:eastAsia="ja-JP"/>
        </w:rPr>
        <w:t>some inter-band EN-DC such as DC_42_n77 and DC_42_n78 should be</w:t>
      </w:r>
      <w:r w:rsidR="00E82C17">
        <w:rPr>
          <w:rFonts w:eastAsiaTheme="minorEastAsia"/>
          <w:lang w:eastAsia="ja-JP"/>
        </w:rPr>
        <w:t xml:space="preserve"> intra-band</w:t>
      </w:r>
      <w:r w:rsidR="00247E75">
        <w:rPr>
          <w:rFonts w:eastAsiaTheme="minorEastAsia"/>
          <w:lang w:eastAsia="ja-JP"/>
        </w:rPr>
        <w:t xml:space="preserve"> </w:t>
      </w:r>
      <w:r w:rsidR="007C7F5B">
        <w:rPr>
          <w:rFonts w:eastAsiaTheme="minorEastAsia"/>
          <w:lang w:eastAsia="ja-JP"/>
        </w:rPr>
        <w:t>architecture, and can handle up to</w:t>
      </w:r>
      <w:r w:rsidR="00247E75">
        <w:rPr>
          <w:rFonts w:eastAsiaTheme="minorEastAsia"/>
          <w:lang w:eastAsia="ja-JP"/>
        </w:rPr>
        <w:t xml:space="preserve"> 6dB power imbalance.</w:t>
      </w:r>
      <w:r w:rsidR="00E82C17">
        <w:rPr>
          <w:rFonts w:eastAsiaTheme="minorEastAsia"/>
          <w:lang w:eastAsia="ja-JP"/>
        </w:rPr>
        <w:t xml:space="preserve"> This is because frequency ranges of bands in such EN-DC are overlapping with each other, and thus Rx path is shared between different bands.</w:t>
      </w:r>
      <w:r w:rsidR="007C7F5B">
        <w:rPr>
          <w:rFonts w:eastAsiaTheme="minorEastAsia"/>
          <w:lang w:eastAsia="ja-JP"/>
        </w:rPr>
        <w:t xml:space="preserve"> After the discussion, the conclusion was that intra-band EN-DC requirements should apply to such inter-band EN-DC.</w:t>
      </w:r>
    </w:p>
    <w:p w:rsidR="00797871" w:rsidRDefault="00562384" w:rsidP="00010F9D">
      <w:pPr>
        <w:rPr>
          <w:rFonts w:eastAsiaTheme="minorEastAsia"/>
          <w:lang w:eastAsia="ja-JP"/>
        </w:rPr>
      </w:pPr>
      <w:r>
        <w:rPr>
          <w:rFonts w:eastAsiaTheme="minorEastAsia" w:hint="eastAsia"/>
          <w:lang w:eastAsia="ja-JP"/>
        </w:rPr>
        <w:t xml:space="preserve"> </w:t>
      </w:r>
    </w:p>
    <w:p w:rsidR="00F76554" w:rsidRDefault="004619EC" w:rsidP="00010F9D">
      <w:pPr>
        <w:rPr>
          <w:rFonts w:eastAsiaTheme="minorEastAsia"/>
          <w:b/>
          <w:lang w:eastAsia="ja-JP"/>
        </w:rPr>
      </w:pPr>
      <w:r w:rsidRPr="004619EC">
        <w:rPr>
          <w:rFonts w:eastAsiaTheme="minorEastAsia" w:hint="eastAsia"/>
          <w:b/>
          <w:lang w:eastAsia="ja-JP"/>
        </w:rPr>
        <w:t xml:space="preserve">Observation 1: There was a related discussion </w:t>
      </w:r>
      <w:r w:rsidR="00247E75">
        <w:rPr>
          <w:rFonts w:eastAsiaTheme="minorEastAsia"/>
          <w:b/>
          <w:lang w:eastAsia="ja-JP"/>
        </w:rPr>
        <w:t xml:space="preserve">in RF session about the RF architecture of </w:t>
      </w:r>
      <w:r w:rsidRPr="004619EC">
        <w:rPr>
          <w:rFonts w:eastAsiaTheme="minorEastAsia" w:hint="eastAsia"/>
          <w:b/>
          <w:lang w:eastAsia="ja-JP"/>
        </w:rPr>
        <w:t>DC_42_n77 and DC_42_n78</w:t>
      </w:r>
      <w:r w:rsidR="00247E75">
        <w:rPr>
          <w:rFonts w:eastAsiaTheme="minorEastAsia"/>
          <w:b/>
          <w:lang w:eastAsia="ja-JP"/>
        </w:rPr>
        <w:t xml:space="preserve">. </w:t>
      </w:r>
      <w:r w:rsidR="00C91137">
        <w:rPr>
          <w:rFonts w:eastAsiaTheme="minorEastAsia"/>
          <w:b/>
          <w:lang w:eastAsia="ja-JP"/>
        </w:rPr>
        <w:t>The conclusion in Rel</w:t>
      </w:r>
      <w:r w:rsidRPr="004619EC">
        <w:rPr>
          <w:rFonts w:eastAsiaTheme="minorEastAsia"/>
          <w:b/>
          <w:lang w:eastAsia="ja-JP"/>
        </w:rPr>
        <w:t xml:space="preserve">-15 </w:t>
      </w:r>
      <w:r w:rsidR="007C7F5B">
        <w:rPr>
          <w:rFonts w:eastAsiaTheme="minorEastAsia"/>
          <w:b/>
          <w:lang w:eastAsia="ja-JP"/>
        </w:rPr>
        <w:t xml:space="preserve">and Rel-16 </w:t>
      </w:r>
      <w:r w:rsidRPr="004619EC">
        <w:rPr>
          <w:rFonts w:eastAsiaTheme="minorEastAsia"/>
          <w:b/>
          <w:lang w:eastAsia="ja-JP"/>
        </w:rPr>
        <w:t xml:space="preserve">was </w:t>
      </w:r>
      <w:r w:rsidRPr="004619EC">
        <w:rPr>
          <w:rFonts w:eastAsiaTheme="minorEastAsia" w:hint="eastAsia"/>
          <w:b/>
          <w:lang w:eastAsia="ja-JP"/>
        </w:rPr>
        <w:t>DC_42_n77 and DC_42_n78</w:t>
      </w:r>
      <w:r w:rsidR="00247E75">
        <w:rPr>
          <w:rFonts w:eastAsiaTheme="minorEastAsia"/>
          <w:b/>
          <w:lang w:eastAsia="ja-JP"/>
        </w:rPr>
        <w:t xml:space="preserve"> have intra-band architecture</w:t>
      </w:r>
      <w:r w:rsidR="00F76554">
        <w:rPr>
          <w:rFonts w:eastAsiaTheme="minorEastAsia"/>
          <w:b/>
          <w:lang w:eastAsia="ja-JP"/>
        </w:rPr>
        <w:t xml:space="preserve"> and can handle </w:t>
      </w:r>
      <w:r w:rsidR="007C7F5B">
        <w:rPr>
          <w:rFonts w:eastAsiaTheme="minorEastAsia"/>
          <w:b/>
          <w:lang w:eastAsia="ja-JP"/>
        </w:rPr>
        <w:t xml:space="preserve">up to </w:t>
      </w:r>
      <w:r w:rsidR="00F76554">
        <w:rPr>
          <w:rFonts w:eastAsiaTheme="minorEastAsia"/>
          <w:b/>
          <w:lang w:eastAsia="ja-JP"/>
        </w:rPr>
        <w:t>6dB power imbalance.</w:t>
      </w:r>
    </w:p>
    <w:p w:rsidR="004619EC" w:rsidRDefault="00247E75" w:rsidP="00010F9D">
      <w:pPr>
        <w:rPr>
          <w:rFonts w:eastAsiaTheme="minorEastAsia"/>
          <w:b/>
          <w:lang w:eastAsia="ja-JP"/>
        </w:rPr>
      </w:pPr>
      <w:r>
        <w:rPr>
          <w:rFonts w:eastAsiaTheme="minorEastAsia"/>
          <w:b/>
          <w:lang w:eastAsia="ja-JP"/>
        </w:rPr>
        <w:t>.</w:t>
      </w:r>
    </w:p>
    <w:p w:rsidR="009F484D" w:rsidRDefault="009F484D" w:rsidP="00010F9D">
      <w:pPr>
        <w:rPr>
          <w:rFonts w:eastAsiaTheme="minorEastAsia"/>
          <w:b/>
          <w:lang w:eastAsia="ja-JP"/>
        </w:rPr>
      </w:pPr>
    </w:p>
    <w:p w:rsidR="009F484D" w:rsidRPr="004619EC" w:rsidRDefault="009F484D" w:rsidP="009F484D">
      <w:pPr>
        <w:jc w:val="center"/>
        <w:rPr>
          <w:rFonts w:eastAsiaTheme="minorEastAsia"/>
          <w:b/>
          <w:lang w:eastAsia="ja-JP"/>
        </w:rPr>
      </w:pPr>
      <w:r>
        <w:object w:dxaOrig="14536" w:dyaOrig="6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6pt;height:140.6pt" o:ole="">
            <v:imagedata r:id="rId8" o:title=""/>
          </v:shape>
          <o:OLEObject Type="Embed" ProgID="Visio.Drawing.15" ShapeID="_x0000_i1025" DrawAspect="Content" ObjectID="_1664984983" r:id="rId9"/>
        </w:object>
      </w:r>
    </w:p>
    <w:p w:rsidR="009F484D" w:rsidRPr="00262F7E" w:rsidRDefault="009F484D" w:rsidP="009F484D">
      <w:pPr>
        <w:jc w:val="center"/>
        <w:rPr>
          <w:rFonts w:eastAsiaTheme="minorEastAsia"/>
          <w:b/>
          <w:lang w:eastAsia="ja-JP"/>
        </w:rPr>
      </w:pPr>
      <w:r w:rsidRPr="00262F7E">
        <w:rPr>
          <w:rFonts w:eastAsiaTheme="minorEastAsia" w:hint="eastAsia"/>
          <w:b/>
          <w:lang w:eastAsia="ja-JP"/>
        </w:rPr>
        <w:t>Figure 2</w:t>
      </w:r>
      <w:r w:rsidRPr="00262F7E">
        <w:rPr>
          <w:rFonts w:eastAsiaTheme="minorEastAsia"/>
          <w:b/>
          <w:lang w:eastAsia="ja-JP"/>
        </w:rPr>
        <w:t>.2-1</w:t>
      </w:r>
      <w:r w:rsidRPr="00262F7E">
        <w:rPr>
          <w:rFonts w:eastAsiaTheme="minorEastAsia" w:hint="eastAsia"/>
          <w:b/>
          <w:lang w:eastAsia="ja-JP"/>
        </w:rPr>
        <w:t>:</w:t>
      </w:r>
      <w:r w:rsidR="00691168" w:rsidRPr="00691168">
        <w:t xml:space="preserve"> </w:t>
      </w:r>
      <w:r w:rsidR="00691168" w:rsidRPr="00691168">
        <w:rPr>
          <w:rFonts w:eastAsiaTheme="minorEastAsia"/>
          <w:b/>
          <w:lang w:eastAsia="ja-JP"/>
        </w:rPr>
        <w:t>Inter-band CA and Inter-band ENDC bands that ar</w:t>
      </w:r>
      <w:r w:rsidR="00691168">
        <w:rPr>
          <w:rFonts w:eastAsiaTheme="minorEastAsia"/>
          <w:b/>
          <w:lang w:eastAsia="ja-JP"/>
        </w:rPr>
        <w:t>e close in frequency or overlap</w:t>
      </w:r>
      <w:r w:rsidR="00C9591C">
        <w:rPr>
          <w:rFonts w:eastAsiaTheme="minorEastAsia"/>
          <w:b/>
          <w:lang w:eastAsia="ja-JP"/>
        </w:rPr>
        <w:t xml:space="preserve"> </w:t>
      </w:r>
      <w:r w:rsidRPr="00262F7E">
        <w:rPr>
          <w:rFonts w:eastAsiaTheme="minorEastAsia" w:hint="eastAsia"/>
          <w:b/>
          <w:lang w:eastAsia="ja-JP"/>
        </w:rPr>
        <w:t>[</w:t>
      </w:r>
      <w:r w:rsidR="00691168">
        <w:rPr>
          <w:rFonts w:eastAsiaTheme="minorEastAsia"/>
          <w:b/>
          <w:lang w:eastAsia="ja-JP"/>
        </w:rPr>
        <w:t>2</w:t>
      </w:r>
      <w:r w:rsidRPr="00262F7E">
        <w:rPr>
          <w:rFonts w:eastAsiaTheme="minorEastAsia"/>
          <w:b/>
          <w:lang w:eastAsia="ja-JP"/>
        </w:rPr>
        <w:t>]</w:t>
      </w:r>
    </w:p>
    <w:p w:rsidR="00262F7E" w:rsidRDefault="00262F7E" w:rsidP="00010F9D">
      <w:pPr>
        <w:rPr>
          <w:rFonts w:eastAsiaTheme="minorEastAsia"/>
          <w:lang w:eastAsia="ja-JP"/>
        </w:rPr>
      </w:pPr>
    </w:p>
    <w:p w:rsidR="000A0A09" w:rsidRDefault="000A0A09" w:rsidP="00944E84">
      <w:pPr>
        <w:spacing w:line="360" w:lineRule="auto"/>
        <w:rPr>
          <w:rFonts w:eastAsiaTheme="minorEastAsia"/>
          <w:b/>
          <w:lang w:eastAsia="ja-JP"/>
        </w:rPr>
      </w:pPr>
      <w:r>
        <w:rPr>
          <w:rFonts w:eastAsiaTheme="minorEastAsia"/>
          <w:lang w:eastAsia="ja-JP"/>
        </w:rPr>
        <w:t xml:space="preserve"> The outcome of the discussion was captured as NOTE in TS 38.101-3. NOTE 4 mentions that intra-band EN-D requirements apply to DC_42_n77 and DC_42_n78. NOTE 11 mentions that 6dB power imbalance is assumed for these carriers which is the same condition in power imbalance requirement in UE demod. We would like to note that we realized that NOTE 11 has an error on the description of “inter-band” when we checked the previous agreed CRs. So we </w:t>
      </w:r>
      <w:r w:rsidR="003A1305">
        <w:rPr>
          <w:rFonts w:eastAsiaTheme="minorEastAsia"/>
          <w:lang w:eastAsia="ja-JP"/>
        </w:rPr>
        <w:t>will submit</w:t>
      </w:r>
      <w:r w:rsidR="00F60692">
        <w:rPr>
          <w:rFonts w:eastAsiaTheme="minorEastAsia"/>
          <w:lang w:eastAsia="ja-JP"/>
        </w:rPr>
        <w:t xml:space="preserve"> CR</w:t>
      </w:r>
      <w:r>
        <w:rPr>
          <w:rFonts w:eastAsiaTheme="minorEastAsia"/>
          <w:lang w:eastAsia="ja-JP"/>
        </w:rPr>
        <w:t xml:space="preserve"> i</w:t>
      </w:r>
      <w:r w:rsidR="003A1305">
        <w:rPr>
          <w:rFonts w:eastAsiaTheme="minorEastAsia"/>
          <w:lang w:eastAsia="ja-JP"/>
        </w:rPr>
        <w:t>n next</w:t>
      </w:r>
      <w:r w:rsidR="00BB7AA0">
        <w:rPr>
          <w:rFonts w:eastAsiaTheme="minorEastAsia"/>
          <w:lang w:eastAsia="ja-JP"/>
        </w:rPr>
        <w:t xml:space="preserve"> meeting to clean up the NOTE</w:t>
      </w:r>
      <w:r>
        <w:rPr>
          <w:rFonts w:eastAsiaTheme="minorEastAsia"/>
          <w:lang w:eastAsia="ja-JP"/>
        </w:rPr>
        <w:t>.</w:t>
      </w:r>
      <w:r w:rsidR="00BB7AA0">
        <w:rPr>
          <w:rFonts w:eastAsiaTheme="minorEastAsia"/>
          <w:lang w:eastAsia="ja-JP"/>
        </w:rPr>
        <w:t xml:space="preserve"> But the conclusion of the discussion was not changed, that is, intra-band EN-DC requirements apply to DC_42_n77 and DC_42_n78, and the power imbalance requirement shall apply to these band configurations.</w:t>
      </w:r>
    </w:p>
    <w:p w:rsidR="004F12AA" w:rsidRPr="00BB7AA0" w:rsidRDefault="004F12AA" w:rsidP="00010F9D">
      <w:pPr>
        <w:rPr>
          <w:rFonts w:eastAsiaTheme="minorEastAsia" w:hint="eastAsia"/>
          <w:b/>
          <w:lang w:eastAsia="ja-JP"/>
        </w:rPr>
      </w:pPr>
    </w:p>
    <w:p w:rsidR="004619EC" w:rsidRDefault="004619EC" w:rsidP="00010F9D">
      <w:pPr>
        <w:rPr>
          <w:rFonts w:eastAsiaTheme="minorEastAsia"/>
          <w:b/>
          <w:lang w:eastAsia="ja-JP"/>
        </w:rPr>
      </w:pPr>
      <w:r w:rsidRPr="004619EC">
        <w:rPr>
          <w:rFonts w:eastAsiaTheme="minorEastAsia" w:hint="eastAsia"/>
          <w:b/>
          <w:lang w:eastAsia="ja-JP"/>
        </w:rPr>
        <w:lastRenderedPageBreak/>
        <w:t>Observation 2: There are note</w:t>
      </w:r>
      <w:r w:rsidR="000A0A09">
        <w:rPr>
          <w:rFonts w:eastAsiaTheme="minorEastAsia"/>
          <w:b/>
          <w:lang w:eastAsia="ja-JP"/>
        </w:rPr>
        <w:t>s</w:t>
      </w:r>
      <w:r w:rsidRPr="004619EC">
        <w:rPr>
          <w:rFonts w:eastAsiaTheme="minorEastAsia" w:hint="eastAsia"/>
          <w:b/>
          <w:lang w:eastAsia="ja-JP"/>
        </w:rPr>
        <w:t xml:space="preserve"> in TS 38.101-3 that clearly mentions </w:t>
      </w:r>
      <w:r w:rsidRPr="004619EC">
        <w:rPr>
          <w:rFonts w:eastAsiaTheme="minorEastAsia"/>
          <w:b/>
          <w:lang w:eastAsia="ja-JP"/>
        </w:rPr>
        <w:t>intra-band EN-DC requirements apply to DC_42_n77 and DC_42_n78.</w:t>
      </w:r>
    </w:p>
    <w:p w:rsidR="004619EC" w:rsidRDefault="004619EC" w:rsidP="00010F9D">
      <w:pPr>
        <w:rPr>
          <w:rFonts w:eastAsiaTheme="minorEastAsia"/>
          <w:b/>
          <w:lang w:eastAsia="ja-JP"/>
        </w:rPr>
      </w:pPr>
    </w:p>
    <w:p w:rsidR="00626601" w:rsidRPr="00E062F1" w:rsidRDefault="00626601" w:rsidP="00626601">
      <w:pPr>
        <w:pStyle w:val="TH"/>
      </w:pPr>
      <w:r w:rsidRPr="00E062F1">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26601" w:rsidRPr="00E062F1" w:rsidTr="00D904BE">
        <w:trPr>
          <w:trHeight w:val="47"/>
          <w:tblHeader/>
          <w:jc w:val="center"/>
        </w:trPr>
        <w:tc>
          <w:tcPr>
            <w:tcW w:w="2537" w:type="dxa"/>
            <w:shd w:val="clear" w:color="auto" w:fill="auto"/>
            <w:vAlign w:val="center"/>
            <w:hideMark/>
          </w:tcPr>
          <w:p w:rsidR="00626601" w:rsidRPr="00E062F1" w:rsidRDefault="00626601" w:rsidP="00D904BE">
            <w:pPr>
              <w:pStyle w:val="TAH"/>
              <w:rPr>
                <w:lang w:eastAsia="fi-FI"/>
              </w:rPr>
            </w:pPr>
            <w:bookmarkStart w:id="1" w:name="_Hlk516090533"/>
            <w:r w:rsidRPr="00E062F1">
              <w:rPr>
                <w:lang w:eastAsia="fi-FI"/>
              </w:rPr>
              <w:t>EN-DC</w:t>
            </w:r>
          </w:p>
          <w:p w:rsidR="00626601" w:rsidRPr="00E062F1" w:rsidRDefault="00626601" w:rsidP="00D904BE">
            <w:pPr>
              <w:pStyle w:val="TAH"/>
              <w:rPr>
                <w:lang w:eastAsia="fi-FI"/>
              </w:rPr>
            </w:pPr>
            <w:r w:rsidRPr="00E062F1">
              <w:rPr>
                <w:lang w:eastAsia="fi-FI"/>
              </w:rPr>
              <w:t>configuration</w:t>
            </w:r>
          </w:p>
        </w:tc>
        <w:tc>
          <w:tcPr>
            <w:tcW w:w="2280" w:type="dxa"/>
            <w:vAlign w:val="center"/>
          </w:tcPr>
          <w:p w:rsidR="00626601" w:rsidRPr="00E062F1" w:rsidRDefault="00626601" w:rsidP="00D904BE">
            <w:pPr>
              <w:pStyle w:val="TAH"/>
              <w:rPr>
                <w:lang w:eastAsia="fi-FI"/>
              </w:rPr>
            </w:pPr>
            <w:r w:rsidRPr="00E062F1">
              <w:rPr>
                <w:lang w:eastAsia="fi-FI"/>
              </w:rPr>
              <w:t>Uplink EN-DC</w:t>
            </w:r>
          </w:p>
          <w:p w:rsidR="00626601" w:rsidRPr="00E062F1" w:rsidRDefault="00626601" w:rsidP="00D904BE">
            <w:pPr>
              <w:pStyle w:val="TAH"/>
              <w:rPr>
                <w:lang w:eastAsia="fi-FI"/>
              </w:rPr>
            </w:pPr>
            <w:r w:rsidRPr="00E062F1">
              <w:rPr>
                <w:lang w:eastAsia="fi-FI"/>
              </w:rPr>
              <w:t>configuration</w:t>
            </w:r>
          </w:p>
          <w:p w:rsidR="00626601" w:rsidRPr="00E062F1" w:rsidDel="00C35823" w:rsidRDefault="00626601" w:rsidP="00D904BE">
            <w:pPr>
              <w:pStyle w:val="TAH"/>
              <w:rPr>
                <w:lang w:eastAsia="fi-FI"/>
              </w:rPr>
            </w:pPr>
            <w:r w:rsidRPr="00E062F1">
              <w:rPr>
                <w:lang w:eastAsia="fi-FI"/>
              </w:rPr>
              <w:t>(NOTE 1)</w:t>
            </w:r>
          </w:p>
        </w:tc>
        <w:tc>
          <w:tcPr>
            <w:tcW w:w="2738" w:type="dxa"/>
            <w:shd w:val="clear" w:color="auto" w:fill="auto"/>
            <w:vAlign w:val="center"/>
            <w:hideMark/>
          </w:tcPr>
          <w:p w:rsidR="00626601" w:rsidRPr="00E062F1" w:rsidRDefault="00626601" w:rsidP="00D904BE">
            <w:pPr>
              <w:pStyle w:val="TAH"/>
              <w:rPr>
                <w:lang w:eastAsia="fi-FI"/>
              </w:rPr>
            </w:pPr>
            <w:r w:rsidRPr="00E062F1">
              <w:rPr>
                <w:lang w:eastAsia="fi-FI"/>
              </w:rPr>
              <w:t>Single UL allowed</w:t>
            </w:r>
          </w:p>
        </w:tc>
      </w:tr>
      <w:bookmarkEnd w:id="1"/>
      <w:tr w:rsidR="00626601" w:rsidRPr="00E062F1" w:rsidTr="00D904BE">
        <w:trPr>
          <w:trHeight w:val="288"/>
          <w:jc w:val="center"/>
        </w:trPr>
        <w:tc>
          <w:tcPr>
            <w:tcW w:w="2537" w:type="dxa"/>
            <w:shd w:val="clear" w:color="auto" w:fill="auto"/>
            <w:noWrap/>
            <w:vAlign w:val="center"/>
          </w:tcPr>
          <w:p w:rsidR="00626601" w:rsidRPr="00E062F1" w:rsidRDefault="00626601" w:rsidP="00D904BE">
            <w:pPr>
              <w:pStyle w:val="TAC"/>
              <w:rPr>
                <w:lang w:eastAsia="fi-FI"/>
              </w:rPr>
            </w:pPr>
            <w:r w:rsidRPr="00E062F1">
              <w:rPr>
                <w:noProof/>
                <w:lang w:eastAsia="ja-JP"/>
              </w:rPr>
              <w:t>DC_20A_n28A</w:t>
            </w:r>
            <w:r w:rsidRPr="00E062F1">
              <w:rPr>
                <w:noProof/>
                <w:vertAlign w:val="superscript"/>
                <w:lang w:eastAsia="ja-JP"/>
              </w:rPr>
              <w:t>8,10,11,13</w:t>
            </w:r>
          </w:p>
        </w:tc>
        <w:tc>
          <w:tcPr>
            <w:tcW w:w="2280" w:type="dxa"/>
            <w:vAlign w:val="center"/>
          </w:tcPr>
          <w:p w:rsidR="00626601" w:rsidRPr="00E062F1" w:rsidRDefault="00626601" w:rsidP="00D904BE">
            <w:pPr>
              <w:pStyle w:val="TAC"/>
              <w:rPr>
                <w:lang w:eastAsia="fi-FI"/>
              </w:rPr>
            </w:pPr>
            <w:r w:rsidRPr="00E062F1">
              <w:rPr>
                <w:noProof/>
                <w:lang w:eastAsia="ja-JP"/>
              </w:rPr>
              <w:t>DC_20A_n28A</w:t>
            </w:r>
          </w:p>
        </w:tc>
        <w:tc>
          <w:tcPr>
            <w:tcW w:w="2738" w:type="dxa"/>
            <w:shd w:val="clear" w:color="auto" w:fill="auto"/>
            <w:noWrap/>
            <w:vAlign w:val="center"/>
          </w:tcPr>
          <w:p w:rsidR="00626601" w:rsidRPr="00E062F1" w:rsidRDefault="00626601" w:rsidP="00D904BE">
            <w:pPr>
              <w:pStyle w:val="TAC"/>
              <w:rPr>
                <w:lang w:eastAsia="fi-FI"/>
              </w:rPr>
            </w:pPr>
            <w:r w:rsidRPr="00E062F1">
              <w:rPr>
                <w:lang w:eastAsia="ja-JP"/>
              </w:rPr>
              <w:t>No</w:t>
            </w:r>
          </w:p>
        </w:tc>
      </w:tr>
      <w:tr w:rsidR="00626601" w:rsidRPr="00E062F1" w:rsidTr="00D904BE">
        <w:trPr>
          <w:trHeight w:val="288"/>
          <w:jc w:val="center"/>
        </w:trPr>
        <w:tc>
          <w:tcPr>
            <w:tcW w:w="2537" w:type="dxa"/>
            <w:shd w:val="clear" w:color="auto" w:fill="auto"/>
            <w:noWrap/>
            <w:vAlign w:val="center"/>
          </w:tcPr>
          <w:p w:rsidR="00626601" w:rsidRPr="00E062F1" w:rsidRDefault="00626601" w:rsidP="00D904BE">
            <w:pPr>
              <w:pStyle w:val="TAC"/>
              <w:rPr>
                <w:lang w:eastAsia="fi-FI"/>
              </w:rPr>
            </w:pPr>
            <w:r w:rsidRPr="00E062F1">
              <w:rPr>
                <w:lang w:eastAsia="fi-FI"/>
              </w:rPr>
              <w:t>DC_42A_n77A</w:t>
            </w:r>
            <w:r w:rsidRPr="00E062F1">
              <w:rPr>
                <w:vertAlign w:val="superscript"/>
                <w:lang w:eastAsia="fi-FI"/>
              </w:rPr>
              <w:t>3,4,9,11</w:t>
            </w:r>
          </w:p>
          <w:p w:rsidR="00626601" w:rsidRPr="00E062F1" w:rsidRDefault="00626601" w:rsidP="00D904BE">
            <w:pPr>
              <w:pStyle w:val="TAC"/>
              <w:rPr>
                <w:vertAlign w:val="superscript"/>
                <w:lang w:eastAsia="fi-FI"/>
              </w:rPr>
            </w:pPr>
            <w:r w:rsidRPr="00E062F1">
              <w:rPr>
                <w:lang w:eastAsia="fi-FI"/>
              </w:rPr>
              <w:t>DC_42A_n77C</w:t>
            </w:r>
            <w:r w:rsidRPr="00E062F1">
              <w:rPr>
                <w:vertAlign w:val="superscript"/>
                <w:lang w:eastAsia="fi-FI"/>
              </w:rPr>
              <w:t>3,4,9,11</w:t>
            </w:r>
          </w:p>
          <w:p w:rsidR="00626601" w:rsidRPr="00E062F1" w:rsidRDefault="00626601" w:rsidP="00D904BE">
            <w:pPr>
              <w:pStyle w:val="TAC"/>
              <w:rPr>
                <w:vertAlign w:val="superscript"/>
                <w:lang w:eastAsia="fi-FI"/>
              </w:rPr>
            </w:pPr>
            <w:r w:rsidRPr="00E062F1">
              <w:t>DC_42C_n77A</w:t>
            </w:r>
            <w:r w:rsidRPr="00E062F1">
              <w:rPr>
                <w:vertAlign w:val="superscript"/>
                <w:lang w:eastAsia="fi-FI"/>
              </w:rPr>
              <w:t>3,4,9,11</w:t>
            </w:r>
          </w:p>
          <w:p w:rsidR="00626601" w:rsidRPr="00E062F1" w:rsidRDefault="00626601" w:rsidP="00D904BE">
            <w:pPr>
              <w:pStyle w:val="TAC"/>
              <w:rPr>
                <w:vertAlign w:val="superscript"/>
                <w:lang w:eastAsia="fi-FI"/>
              </w:rPr>
            </w:pPr>
            <w:r w:rsidRPr="00E062F1">
              <w:rPr>
                <w:noProof/>
                <w:lang w:eastAsia="zh-CN"/>
              </w:rPr>
              <w:t>DC_42C_n77C</w:t>
            </w:r>
            <w:r w:rsidRPr="00E062F1">
              <w:rPr>
                <w:vertAlign w:val="superscript"/>
                <w:lang w:eastAsia="fi-FI"/>
              </w:rPr>
              <w:t>3,4,9,11</w:t>
            </w:r>
          </w:p>
          <w:p w:rsidR="00626601" w:rsidRPr="00E062F1" w:rsidRDefault="00626601" w:rsidP="00D904BE">
            <w:pPr>
              <w:pStyle w:val="TAC"/>
              <w:rPr>
                <w:vertAlign w:val="superscript"/>
                <w:lang w:eastAsia="fi-FI"/>
              </w:rPr>
            </w:pPr>
            <w:r w:rsidRPr="00E062F1">
              <w:rPr>
                <w:lang w:eastAsia="fi-FI"/>
              </w:rPr>
              <w:t>DC_42D_n77A</w:t>
            </w:r>
            <w:r w:rsidRPr="00E062F1">
              <w:rPr>
                <w:vertAlign w:val="superscript"/>
                <w:lang w:eastAsia="fi-FI"/>
              </w:rPr>
              <w:t>3,4,9,11</w:t>
            </w:r>
          </w:p>
          <w:p w:rsidR="00626601" w:rsidRPr="00E062F1" w:rsidRDefault="00626601" w:rsidP="00D904BE">
            <w:pPr>
              <w:pStyle w:val="TAC"/>
              <w:rPr>
                <w:vertAlign w:val="superscript"/>
                <w:lang w:eastAsia="fi-FI"/>
              </w:rPr>
            </w:pPr>
            <w:r w:rsidRPr="00E062F1">
              <w:rPr>
                <w:lang w:eastAsia="fi-FI"/>
              </w:rPr>
              <w:t>DC_42D_n77C</w:t>
            </w:r>
          </w:p>
          <w:p w:rsidR="00626601" w:rsidRPr="00E062F1" w:rsidRDefault="00626601" w:rsidP="00D904BE">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42E_n77A</w:t>
            </w:r>
            <w:r w:rsidRPr="00E062F1">
              <w:rPr>
                <w:vertAlign w:val="superscript"/>
                <w:lang w:eastAsia="fi-FI"/>
              </w:rPr>
              <w:t>3,4,9,11</w:t>
            </w:r>
          </w:p>
          <w:p w:rsidR="00626601" w:rsidRPr="00E062F1" w:rsidRDefault="00626601" w:rsidP="00D904BE">
            <w:pPr>
              <w:pStyle w:val="TAC"/>
              <w:rPr>
                <w:lang w:eastAsia="fi-FI"/>
              </w:rPr>
            </w:pPr>
            <w:r w:rsidRPr="00E062F1">
              <w:rPr>
                <w:lang w:eastAsia="fi-FI"/>
              </w:rPr>
              <w:t>DC_42E_n77C</w:t>
            </w:r>
          </w:p>
        </w:tc>
        <w:tc>
          <w:tcPr>
            <w:tcW w:w="2280" w:type="dxa"/>
            <w:vAlign w:val="center"/>
          </w:tcPr>
          <w:p w:rsidR="00626601" w:rsidRPr="00E062F1" w:rsidRDefault="00626601" w:rsidP="00D904BE">
            <w:pPr>
              <w:pStyle w:val="TAC"/>
              <w:rPr>
                <w:lang w:eastAsia="fi-FI"/>
              </w:rPr>
            </w:pPr>
            <w:r w:rsidRPr="00E062F1">
              <w:rPr>
                <w:lang w:eastAsia="fi-FI"/>
              </w:rPr>
              <w:t>N/A</w:t>
            </w:r>
          </w:p>
        </w:tc>
        <w:tc>
          <w:tcPr>
            <w:tcW w:w="2738" w:type="dxa"/>
            <w:shd w:val="clear" w:color="auto" w:fill="auto"/>
            <w:noWrap/>
            <w:vAlign w:val="center"/>
          </w:tcPr>
          <w:p w:rsidR="00626601" w:rsidRPr="00E062F1" w:rsidRDefault="00626601" w:rsidP="00D904BE">
            <w:pPr>
              <w:pStyle w:val="TAC"/>
              <w:rPr>
                <w:lang w:eastAsia="fi-FI"/>
              </w:rPr>
            </w:pPr>
            <w:r w:rsidRPr="00E062F1">
              <w:rPr>
                <w:lang w:eastAsia="fi-FI"/>
              </w:rPr>
              <w:t>N/A</w:t>
            </w:r>
          </w:p>
        </w:tc>
      </w:tr>
      <w:tr w:rsidR="00626601" w:rsidRPr="00E062F1" w:rsidTr="00D904BE">
        <w:trPr>
          <w:trHeight w:val="288"/>
          <w:jc w:val="center"/>
        </w:trPr>
        <w:tc>
          <w:tcPr>
            <w:tcW w:w="2537" w:type="dxa"/>
            <w:shd w:val="clear" w:color="auto" w:fill="auto"/>
            <w:noWrap/>
            <w:vAlign w:val="center"/>
          </w:tcPr>
          <w:p w:rsidR="00626601" w:rsidRPr="00E062F1" w:rsidRDefault="00626601" w:rsidP="00D904BE">
            <w:pPr>
              <w:pStyle w:val="TAC"/>
              <w:rPr>
                <w:lang w:eastAsia="fi-FI"/>
              </w:rPr>
            </w:pPr>
            <w:r w:rsidRPr="00E062F1">
              <w:rPr>
                <w:lang w:eastAsia="fi-FI"/>
              </w:rPr>
              <w:t>DC_42A_n77(2A)</w:t>
            </w:r>
            <w:r w:rsidRPr="00E062F1">
              <w:rPr>
                <w:vertAlign w:val="superscript"/>
                <w:lang w:eastAsia="fi-FI"/>
              </w:rPr>
              <w:t>3,4,9,11</w:t>
            </w:r>
          </w:p>
          <w:p w:rsidR="00626601" w:rsidRPr="00E062F1" w:rsidRDefault="00626601" w:rsidP="00D904BE">
            <w:pPr>
              <w:pStyle w:val="TAC"/>
              <w:rPr>
                <w:lang w:eastAsia="fi-FI"/>
              </w:rPr>
            </w:pPr>
            <w:r w:rsidRPr="00E062F1">
              <w:t>DC_42C_n77(2A)</w:t>
            </w:r>
            <w:r w:rsidRPr="00E062F1">
              <w:rPr>
                <w:vertAlign w:val="superscript"/>
                <w:lang w:eastAsia="fi-FI"/>
              </w:rPr>
              <w:t>3,4,9,11</w:t>
            </w:r>
          </w:p>
        </w:tc>
        <w:tc>
          <w:tcPr>
            <w:tcW w:w="2280" w:type="dxa"/>
            <w:vAlign w:val="center"/>
          </w:tcPr>
          <w:p w:rsidR="00626601" w:rsidRPr="00E062F1" w:rsidRDefault="00626601" w:rsidP="00D904BE">
            <w:pPr>
              <w:pStyle w:val="TAC"/>
              <w:rPr>
                <w:lang w:eastAsia="fi-FI"/>
              </w:rPr>
            </w:pPr>
            <w:r w:rsidRPr="00E062F1">
              <w:rPr>
                <w:lang w:eastAsia="fi-FI"/>
              </w:rPr>
              <w:t>N/A</w:t>
            </w:r>
          </w:p>
        </w:tc>
        <w:tc>
          <w:tcPr>
            <w:tcW w:w="2738" w:type="dxa"/>
            <w:shd w:val="clear" w:color="auto" w:fill="auto"/>
            <w:noWrap/>
            <w:vAlign w:val="center"/>
          </w:tcPr>
          <w:p w:rsidR="00626601" w:rsidRPr="00E062F1" w:rsidRDefault="00626601" w:rsidP="00D904BE">
            <w:pPr>
              <w:pStyle w:val="TAC"/>
              <w:rPr>
                <w:lang w:eastAsia="fi-FI"/>
              </w:rPr>
            </w:pPr>
            <w:r w:rsidRPr="00E062F1">
              <w:rPr>
                <w:lang w:eastAsia="fi-FI"/>
              </w:rPr>
              <w:t>N/A</w:t>
            </w:r>
          </w:p>
        </w:tc>
      </w:tr>
      <w:tr w:rsidR="00626601" w:rsidRPr="00E062F1" w:rsidTr="00D904BE">
        <w:trPr>
          <w:trHeight w:val="288"/>
          <w:jc w:val="center"/>
        </w:trPr>
        <w:tc>
          <w:tcPr>
            <w:tcW w:w="2537" w:type="dxa"/>
            <w:shd w:val="clear" w:color="auto" w:fill="auto"/>
            <w:noWrap/>
            <w:vAlign w:val="center"/>
          </w:tcPr>
          <w:p w:rsidR="00626601" w:rsidRPr="00E062F1" w:rsidRDefault="00626601" w:rsidP="00D904BE">
            <w:pPr>
              <w:pStyle w:val="TAC"/>
              <w:rPr>
                <w:lang w:eastAsia="fi-FI"/>
              </w:rPr>
            </w:pPr>
            <w:r w:rsidRPr="00E062F1">
              <w:rPr>
                <w:lang w:eastAsia="fi-FI"/>
              </w:rPr>
              <w:t>DC_42A_n78A</w:t>
            </w:r>
            <w:r w:rsidRPr="00E062F1">
              <w:rPr>
                <w:vertAlign w:val="superscript"/>
                <w:lang w:eastAsia="fi-FI"/>
              </w:rPr>
              <w:t>3,4,9,11</w:t>
            </w:r>
          </w:p>
          <w:p w:rsidR="00626601" w:rsidRPr="00E062F1" w:rsidRDefault="00626601" w:rsidP="00D904BE">
            <w:pPr>
              <w:pStyle w:val="TAC"/>
              <w:rPr>
                <w:vertAlign w:val="superscript"/>
                <w:lang w:eastAsia="fi-FI"/>
              </w:rPr>
            </w:pPr>
            <w:r w:rsidRPr="00E062F1">
              <w:rPr>
                <w:lang w:eastAsia="fi-FI"/>
              </w:rPr>
              <w:t>DC_42A_n78C</w:t>
            </w:r>
            <w:r w:rsidRPr="00E062F1">
              <w:rPr>
                <w:vertAlign w:val="superscript"/>
                <w:lang w:eastAsia="fi-FI"/>
              </w:rPr>
              <w:t>3,4,9,11</w:t>
            </w:r>
          </w:p>
          <w:p w:rsidR="00626601" w:rsidRPr="00E062F1" w:rsidRDefault="00626601" w:rsidP="00D904BE">
            <w:pPr>
              <w:pStyle w:val="TAC"/>
              <w:rPr>
                <w:vertAlign w:val="superscript"/>
                <w:lang w:eastAsia="fi-FI"/>
              </w:rPr>
            </w:pPr>
            <w:r w:rsidRPr="00E062F1">
              <w:t>DC_42C_n78A</w:t>
            </w:r>
            <w:r w:rsidRPr="00E062F1">
              <w:rPr>
                <w:vertAlign w:val="superscript"/>
                <w:lang w:eastAsia="fi-FI"/>
              </w:rPr>
              <w:t>3,4,9,11</w:t>
            </w:r>
          </w:p>
          <w:p w:rsidR="00626601" w:rsidRPr="00E062F1" w:rsidRDefault="00626601" w:rsidP="00D904BE">
            <w:pPr>
              <w:pStyle w:val="TAC"/>
              <w:rPr>
                <w:vertAlign w:val="superscript"/>
                <w:lang w:eastAsia="fi-FI"/>
              </w:rPr>
            </w:pPr>
            <w:r w:rsidRPr="00E062F1">
              <w:rPr>
                <w:noProof/>
                <w:lang w:eastAsia="zh-CN"/>
              </w:rPr>
              <w:t>DC_42C_n78C</w:t>
            </w:r>
            <w:r w:rsidRPr="00E062F1">
              <w:rPr>
                <w:vertAlign w:val="superscript"/>
                <w:lang w:eastAsia="fi-FI"/>
              </w:rPr>
              <w:t>3,4,9,11</w:t>
            </w:r>
          </w:p>
          <w:p w:rsidR="00626601" w:rsidRPr="00E062F1" w:rsidRDefault="00626601" w:rsidP="00D904BE">
            <w:pPr>
              <w:pStyle w:val="TAC"/>
              <w:rPr>
                <w:vertAlign w:val="superscript"/>
                <w:lang w:eastAsia="fi-FI"/>
              </w:rPr>
            </w:pPr>
            <w:r w:rsidRPr="00E062F1">
              <w:rPr>
                <w:lang w:eastAsia="fi-FI"/>
              </w:rPr>
              <w:t>DC_42D_n78A</w:t>
            </w:r>
            <w:r w:rsidRPr="00E062F1">
              <w:rPr>
                <w:vertAlign w:val="superscript"/>
                <w:lang w:eastAsia="fi-FI"/>
              </w:rPr>
              <w:t>3,4,9,11</w:t>
            </w:r>
          </w:p>
          <w:p w:rsidR="00626601" w:rsidRPr="00E062F1" w:rsidRDefault="00626601" w:rsidP="00D904BE">
            <w:pPr>
              <w:pStyle w:val="TAC"/>
              <w:rPr>
                <w:vertAlign w:val="superscript"/>
                <w:lang w:eastAsia="fi-FI"/>
              </w:rPr>
            </w:pPr>
            <w:r w:rsidRPr="00E062F1">
              <w:rPr>
                <w:lang w:eastAsia="fi-FI"/>
              </w:rPr>
              <w:t>DC_42D_n78C</w:t>
            </w:r>
          </w:p>
          <w:p w:rsidR="00626601" w:rsidRPr="00E062F1" w:rsidRDefault="00626601" w:rsidP="00D904BE">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42E_n78A</w:t>
            </w:r>
            <w:r w:rsidRPr="00E062F1">
              <w:rPr>
                <w:vertAlign w:val="superscript"/>
                <w:lang w:eastAsia="fi-FI"/>
              </w:rPr>
              <w:t>3,4,9,11</w:t>
            </w:r>
          </w:p>
          <w:p w:rsidR="00626601" w:rsidRPr="00E062F1" w:rsidRDefault="00626601" w:rsidP="00D904BE">
            <w:pPr>
              <w:pStyle w:val="TAC"/>
              <w:rPr>
                <w:lang w:eastAsia="fi-FI"/>
              </w:rPr>
            </w:pPr>
            <w:r w:rsidRPr="00E062F1">
              <w:rPr>
                <w:lang w:eastAsia="fi-FI"/>
              </w:rPr>
              <w:t>DC_42E_n78C</w:t>
            </w:r>
          </w:p>
        </w:tc>
        <w:tc>
          <w:tcPr>
            <w:tcW w:w="2280" w:type="dxa"/>
            <w:vAlign w:val="center"/>
          </w:tcPr>
          <w:p w:rsidR="00626601" w:rsidRPr="00E062F1" w:rsidRDefault="00626601" w:rsidP="00D904BE">
            <w:pPr>
              <w:pStyle w:val="TAC"/>
              <w:rPr>
                <w:lang w:eastAsia="fi-FI"/>
              </w:rPr>
            </w:pPr>
            <w:r w:rsidRPr="00E062F1">
              <w:rPr>
                <w:lang w:eastAsia="fi-FI"/>
              </w:rPr>
              <w:t>N/A</w:t>
            </w:r>
          </w:p>
        </w:tc>
        <w:tc>
          <w:tcPr>
            <w:tcW w:w="2738" w:type="dxa"/>
            <w:shd w:val="clear" w:color="auto" w:fill="auto"/>
            <w:noWrap/>
            <w:vAlign w:val="center"/>
          </w:tcPr>
          <w:p w:rsidR="00626601" w:rsidRPr="00E062F1" w:rsidRDefault="00626601" w:rsidP="00D904BE">
            <w:pPr>
              <w:pStyle w:val="TAC"/>
              <w:rPr>
                <w:lang w:eastAsia="fi-FI"/>
              </w:rPr>
            </w:pPr>
            <w:r w:rsidRPr="00E062F1">
              <w:rPr>
                <w:lang w:eastAsia="fi-FI"/>
              </w:rPr>
              <w:t>N/A</w:t>
            </w:r>
          </w:p>
        </w:tc>
      </w:tr>
      <w:tr w:rsidR="00626601" w:rsidRPr="00E062F1" w:rsidTr="00D904BE">
        <w:trPr>
          <w:trHeight w:val="288"/>
          <w:jc w:val="center"/>
        </w:trPr>
        <w:tc>
          <w:tcPr>
            <w:tcW w:w="7555" w:type="dxa"/>
            <w:gridSpan w:val="3"/>
            <w:shd w:val="clear" w:color="auto" w:fill="auto"/>
            <w:noWrap/>
            <w:vAlign w:val="center"/>
          </w:tcPr>
          <w:p w:rsidR="00626601" w:rsidRPr="00E062F1" w:rsidRDefault="00626601" w:rsidP="00D904BE">
            <w:pPr>
              <w:pStyle w:val="TAN"/>
            </w:pPr>
            <w:r w:rsidRPr="00E062F1">
              <w:t xml:space="preserve">NOTE 3: </w:t>
            </w:r>
            <w:r w:rsidRPr="00E062F1">
              <w:tab/>
              <w:t>The minimum requirements apply only when there is non-simultaneous Tx/Rx operation between E-UTRA and NR carriers. This restriction applies also for these carriers when applicable EN-DC configuration is part of a higher order EN-DC configuration.</w:t>
            </w:r>
          </w:p>
          <w:p w:rsidR="00626601" w:rsidRPr="00E062F1" w:rsidRDefault="00626601" w:rsidP="00D904BE">
            <w:pPr>
              <w:pStyle w:val="TAN"/>
            </w:pPr>
            <w:r w:rsidRPr="00626601">
              <w:rPr>
                <w:highlight w:val="yellow"/>
              </w:rPr>
              <w:t xml:space="preserve">NOTE 4: </w:t>
            </w:r>
            <w:r w:rsidRPr="00626601">
              <w:rPr>
                <w:highlight w:val="yellow"/>
              </w:rPr>
              <w:tab/>
              <w:t>The minimum requirements for intra-band contiguous or non-contiguous EN-DC apply. The intra-band requirements also apply for these carriers when applicable EN-DC configuration is a subset of a higher order EN-DC configuration.</w:t>
            </w:r>
          </w:p>
          <w:p w:rsidR="00626601" w:rsidRPr="00E062F1" w:rsidRDefault="00626601" w:rsidP="00D904BE">
            <w:pPr>
              <w:pStyle w:val="TAN"/>
            </w:pPr>
            <w:r w:rsidRPr="00E062F1">
              <w:t>NOTE 8:</w:t>
            </w:r>
            <w:r w:rsidRPr="00E062F1">
              <w:tab/>
              <w:t>The frequency range in band n28 is restricted for this band combination to 703 - 733 MHz for the UL and 758-788 MHz for the DL.</w:t>
            </w:r>
          </w:p>
          <w:p w:rsidR="00626601" w:rsidRPr="00E062F1" w:rsidRDefault="00626601" w:rsidP="00D904BE">
            <w:pPr>
              <w:pStyle w:val="TAN"/>
            </w:pPr>
            <w:r w:rsidRPr="00E062F1">
              <w:t>NOTE 9:</w:t>
            </w:r>
            <w:r w:rsidRPr="00E062F1">
              <w:tab/>
              <w:t>The combination is not used alone as fall back mode of other band combinations in which UL in Band 42 is not used.</w:t>
            </w:r>
          </w:p>
          <w:p w:rsidR="00626601" w:rsidRPr="00E062F1" w:rsidRDefault="00626601" w:rsidP="00D904BE">
            <w:pPr>
              <w:pStyle w:val="TAN"/>
              <w:keepNext w:val="0"/>
            </w:pPr>
            <w:r w:rsidRPr="00E062F1">
              <w:t>NOTE 10:</w:t>
            </w:r>
            <w:r w:rsidRPr="00E062F1">
              <w:tab/>
              <w:t>The maximum power spectral density imbalance between downlink carriers is within 6 dB. The power spectral density imbalance condition also applies for these carriers when applicable EN-DC configuration is a subset of a higher order EN-DC configuration.</w:t>
            </w:r>
          </w:p>
          <w:p w:rsidR="00626601" w:rsidRPr="00E062F1" w:rsidRDefault="00626601" w:rsidP="00D904BE">
            <w:pPr>
              <w:pStyle w:val="TAN"/>
              <w:rPr>
                <w:rStyle w:val="TANChar"/>
              </w:rPr>
            </w:pPr>
            <w:r w:rsidRPr="00626601">
              <w:rPr>
                <w:rStyle w:val="TANChar"/>
                <w:highlight w:val="yellow"/>
              </w:rPr>
              <w:t>NOTE 11:</w:t>
            </w:r>
            <w:r w:rsidRPr="00626601">
              <w:rPr>
                <w:highlight w:val="yellow"/>
              </w:rPr>
              <w:tab/>
            </w:r>
            <w:r w:rsidRPr="00626601">
              <w:rPr>
                <w:rStyle w:val="TANChar"/>
                <w:highlight w:val="yellow"/>
              </w:rPr>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rsidR="00626601" w:rsidRPr="00E062F1" w:rsidRDefault="00626601" w:rsidP="00D904BE">
            <w:pPr>
              <w:pStyle w:val="TAN"/>
            </w:pPr>
            <w:r w:rsidRPr="00E062F1">
              <w:t>NOTE 13:</w:t>
            </w:r>
            <w:r w:rsidRPr="00E062F1">
              <w:tab/>
              <w:t xml:space="preserve">The minimum requirements apply for synchronized DL carriers with a maximum receive time difference </w:t>
            </w:r>
            <w:r w:rsidRPr="00E062F1">
              <w:rPr>
                <w:rFonts w:cs="Arial"/>
              </w:rPr>
              <w:t>≤</w:t>
            </w:r>
            <w:r w:rsidRPr="00E062F1">
              <w:t xml:space="preserve"> 3 usec. The requirements also apply for these carriers when applicable EN-DC configuration is a subset of a higher order EN-DC configuration.</w:t>
            </w:r>
          </w:p>
        </w:tc>
      </w:tr>
    </w:tbl>
    <w:p w:rsidR="00944E84" w:rsidRDefault="00944E84" w:rsidP="00010F9D">
      <w:pPr>
        <w:rPr>
          <w:rFonts w:eastAsiaTheme="minorEastAsia"/>
          <w:b/>
          <w:lang w:eastAsia="ja-JP"/>
        </w:rPr>
      </w:pPr>
    </w:p>
    <w:p w:rsidR="00626601" w:rsidRPr="00944E84" w:rsidRDefault="00944E84" w:rsidP="00944E84">
      <w:pPr>
        <w:ind w:firstLineChars="50" w:firstLine="100"/>
        <w:rPr>
          <w:rFonts w:eastAsiaTheme="minorEastAsia"/>
          <w:lang w:eastAsia="ja-JP"/>
        </w:rPr>
      </w:pPr>
      <w:r w:rsidRPr="00944E84">
        <w:rPr>
          <w:rFonts w:eastAsiaTheme="minorEastAsia" w:hint="eastAsia"/>
          <w:lang w:eastAsia="ja-JP"/>
        </w:rPr>
        <w:t>Based on the</w:t>
      </w:r>
      <w:r w:rsidRPr="00944E84">
        <w:rPr>
          <w:rFonts w:eastAsiaTheme="minorEastAsia"/>
          <w:lang w:eastAsia="ja-JP"/>
        </w:rPr>
        <w:t xml:space="preserve"> above consideration, </w:t>
      </w:r>
      <w:r>
        <w:rPr>
          <w:rFonts w:eastAsiaTheme="minorEastAsia"/>
          <w:lang w:eastAsia="ja-JP"/>
        </w:rPr>
        <w:t>we provide the following proposals. Considering the progress of the discussion in UE demod session, we would like to approve this paper in 1</w:t>
      </w:r>
      <w:r w:rsidRPr="00944E84">
        <w:rPr>
          <w:rFonts w:eastAsiaTheme="minorEastAsia"/>
          <w:vertAlign w:val="superscript"/>
          <w:lang w:eastAsia="ja-JP"/>
        </w:rPr>
        <w:t>st</w:t>
      </w:r>
      <w:r>
        <w:rPr>
          <w:rFonts w:eastAsiaTheme="minorEastAsia"/>
          <w:lang w:eastAsia="ja-JP"/>
        </w:rPr>
        <w:t xml:space="preserve"> round.</w:t>
      </w:r>
    </w:p>
    <w:p w:rsidR="00944E84" w:rsidRDefault="00944E84" w:rsidP="00010F9D">
      <w:pPr>
        <w:rPr>
          <w:rFonts w:eastAsiaTheme="minorEastAsia" w:hint="eastAsia"/>
          <w:b/>
          <w:lang w:eastAsia="ja-JP"/>
        </w:rPr>
      </w:pPr>
    </w:p>
    <w:p w:rsidR="0068278A" w:rsidRDefault="0068278A" w:rsidP="00010F9D">
      <w:pPr>
        <w:rPr>
          <w:rFonts w:eastAsiaTheme="minorEastAsia"/>
          <w:b/>
          <w:lang w:eastAsia="ja-JP"/>
        </w:rPr>
      </w:pPr>
      <w:r>
        <w:rPr>
          <w:rFonts w:eastAsiaTheme="minorEastAsia" w:hint="eastAsia"/>
          <w:b/>
          <w:lang w:eastAsia="ja-JP"/>
        </w:rPr>
        <w:t xml:space="preserve">Proposal 1: </w:t>
      </w:r>
      <w:r w:rsidR="00C9591C">
        <w:rPr>
          <w:rFonts w:eastAsiaTheme="minorEastAsia"/>
          <w:b/>
          <w:lang w:eastAsia="ja-JP"/>
        </w:rPr>
        <w:t>Conform</w:t>
      </w:r>
      <w:r>
        <w:rPr>
          <w:rFonts w:eastAsiaTheme="minorEastAsia"/>
          <w:b/>
          <w:lang w:eastAsia="ja-JP"/>
        </w:rPr>
        <w:t xml:space="preserve"> RF assumption </w:t>
      </w:r>
      <w:r w:rsidR="00C9591C">
        <w:rPr>
          <w:rFonts w:eastAsiaTheme="minorEastAsia"/>
          <w:b/>
          <w:lang w:eastAsia="ja-JP"/>
        </w:rPr>
        <w:t xml:space="preserve">in Rel-15 and Rel-16 </w:t>
      </w:r>
      <w:r>
        <w:rPr>
          <w:rFonts w:eastAsiaTheme="minorEastAsia"/>
          <w:b/>
          <w:lang w:eastAsia="ja-JP"/>
        </w:rPr>
        <w:t>t</w:t>
      </w:r>
      <w:r w:rsidR="00C9591C">
        <w:rPr>
          <w:rFonts w:eastAsiaTheme="minorEastAsia"/>
          <w:b/>
          <w:lang w:eastAsia="ja-JP"/>
        </w:rPr>
        <w:t>hat DC_42_n77 and DC_B42_n78 have</w:t>
      </w:r>
      <w:r>
        <w:rPr>
          <w:rFonts w:eastAsiaTheme="minorEastAsia"/>
          <w:b/>
          <w:lang w:eastAsia="ja-JP"/>
        </w:rPr>
        <w:t xml:space="preserve"> intra-band architecture.</w:t>
      </w:r>
    </w:p>
    <w:p w:rsidR="0068278A" w:rsidRPr="0068278A" w:rsidRDefault="0068278A" w:rsidP="00010F9D">
      <w:pPr>
        <w:rPr>
          <w:rFonts w:eastAsiaTheme="minorEastAsia"/>
          <w:b/>
          <w:lang w:eastAsia="ja-JP"/>
        </w:rPr>
      </w:pPr>
    </w:p>
    <w:p w:rsidR="00C51891" w:rsidRPr="0068278A" w:rsidRDefault="004619EC" w:rsidP="00010F9D">
      <w:pPr>
        <w:rPr>
          <w:rFonts w:eastAsiaTheme="minorEastAsia"/>
          <w:b/>
          <w:lang w:eastAsia="ja-JP"/>
        </w:rPr>
      </w:pPr>
      <w:r>
        <w:rPr>
          <w:rFonts w:eastAsiaTheme="minorEastAsia" w:hint="eastAsia"/>
          <w:b/>
          <w:lang w:eastAsia="ja-JP"/>
        </w:rPr>
        <w:t>Proposal</w:t>
      </w:r>
      <w:r w:rsidR="0068278A">
        <w:rPr>
          <w:rFonts w:eastAsiaTheme="minorEastAsia"/>
          <w:b/>
          <w:lang w:eastAsia="ja-JP"/>
        </w:rPr>
        <w:t xml:space="preserve"> 2</w:t>
      </w:r>
      <w:r w:rsidR="004B1FEC">
        <w:rPr>
          <w:rFonts w:eastAsiaTheme="minorEastAsia" w:hint="eastAsia"/>
          <w:b/>
          <w:lang w:eastAsia="ja-JP"/>
        </w:rPr>
        <w:t>: Recommend</w:t>
      </w:r>
      <w:r>
        <w:rPr>
          <w:rFonts w:eastAsiaTheme="minorEastAsia" w:hint="eastAsia"/>
          <w:b/>
          <w:lang w:eastAsia="ja-JP"/>
        </w:rPr>
        <w:t xml:space="preserve"> that power </w:t>
      </w:r>
      <w:r>
        <w:rPr>
          <w:rFonts w:eastAsiaTheme="minorEastAsia"/>
          <w:b/>
          <w:lang w:eastAsia="ja-JP"/>
        </w:rPr>
        <w:t>imbalance</w:t>
      </w:r>
      <w:r>
        <w:rPr>
          <w:rFonts w:eastAsiaTheme="minorEastAsia" w:hint="eastAsia"/>
          <w:b/>
          <w:lang w:eastAsia="ja-JP"/>
        </w:rPr>
        <w:t xml:space="preserve"> </w:t>
      </w:r>
      <w:r>
        <w:rPr>
          <w:rFonts w:eastAsiaTheme="minorEastAsia"/>
          <w:b/>
          <w:lang w:eastAsia="ja-JP"/>
        </w:rPr>
        <w:t>requirements</w:t>
      </w:r>
      <w:r w:rsidR="004B1FEC">
        <w:rPr>
          <w:rFonts w:eastAsiaTheme="minorEastAsia"/>
          <w:b/>
          <w:lang w:eastAsia="ja-JP"/>
        </w:rPr>
        <w:t xml:space="preserve"> as UE demod</w:t>
      </w:r>
      <w:r>
        <w:rPr>
          <w:rFonts w:eastAsiaTheme="minorEastAsia"/>
          <w:b/>
          <w:lang w:eastAsia="ja-JP"/>
        </w:rPr>
        <w:t xml:space="preserve"> </w:t>
      </w:r>
      <w:r w:rsidR="004B1FEC">
        <w:rPr>
          <w:rFonts w:eastAsiaTheme="minorEastAsia"/>
          <w:b/>
          <w:lang w:eastAsia="ja-JP"/>
        </w:rPr>
        <w:t xml:space="preserve">requirements </w:t>
      </w:r>
      <w:r>
        <w:rPr>
          <w:rFonts w:eastAsiaTheme="minorEastAsia"/>
          <w:b/>
          <w:lang w:eastAsia="ja-JP"/>
        </w:rPr>
        <w:t>shall apply some inter-band EN-DC</w:t>
      </w:r>
      <w:r w:rsidR="00836AEE">
        <w:rPr>
          <w:rFonts w:eastAsiaTheme="minorEastAsia"/>
          <w:b/>
          <w:lang w:eastAsia="ja-JP"/>
        </w:rPr>
        <w:t xml:space="preserve"> configuration where</w:t>
      </w:r>
      <w:r w:rsidR="00BE48D0">
        <w:rPr>
          <w:rFonts w:eastAsiaTheme="minorEastAsia"/>
          <w:b/>
          <w:lang w:eastAsia="ja-JP"/>
        </w:rPr>
        <w:t xml:space="preserve"> intra-band EN-DC requirements apply, e.g., DC_42_n77 and DC_42_n78.</w:t>
      </w:r>
    </w:p>
    <w:p w:rsidR="001C0720" w:rsidRDefault="001C0720" w:rsidP="00010F9D">
      <w:pPr>
        <w:rPr>
          <w:rFonts w:eastAsiaTheme="minorEastAsia"/>
          <w:b/>
          <w:lang w:eastAsia="ja-JP"/>
        </w:rPr>
      </w:pPr>
    </w:p>
    <w:p w:rsidR="00944E84" w:rsidRPr="00BE48D0" w:rsidRDefault="00944E84" w:rsidP="00010F9D">
      <w:pPr>
        <w:rPr>
          <w:rFonts w:eastAsiaTheme="minorEastAsia" w:hint="eastAsia"/>
          <w:b/>
          <w:lang w:eastAsia="ja-JP"/>
        </w:rPr>
      </w:pPr>
      <w:r>
        <w:rPr>
          <w:rFonts w:eastAsiaTheme="minorEastAsia" w:hint="eastAsia"/>
          <w:b/>
          <w:lang w:eastAsia="ja-JP"/>
        </w:rPr>
        <w:t xml:space="preserve">Proposal 3: </w:t>
      </w:r>
      <w:r>
        <w:rPr>
          <w:rFonts w:eastAsiaTheme="minorEastAsia"/>
          <w:b/>
          <w:lang w:eastAsia="ja-JP"/>
        </w:rPr>
        <w:t>To avoid the delay of discussion in UE demod, agree Proposal 1 and Proposal 2 in 1</w:t>
      </w:r>
      <w:r w:rsidRPr="00944E84">
        <w:rPr>
          <w:rFonts w:eastAsiaTheme="minorEastAsia"/>
          <w:b/>
          <w:vertAlign w:val="superscript"/>
          <w:lang w:eastAsia="ja-JP"/>
        </w:rPr>
        <w:t>st</w:t>
      </w:r>
      <w:r>
        <w:rPr>
          <w:rFonts w:eastAsiaTheme="minorEastAsia"/>
          <w:b/>
          <w:lang w:eastAsia="ja-JP"/>
        </w:rPr>
        <w:t xml:space="preserve"> round discussion in RAN#97 and give feedback to UE demod session before 2</w:t>
      </w:r>
      <w:r w:rsidRPr="00944E84">
        <w:rPr>
          <w:rFonts w:eastAsiaTheme="minorEastAsia"/>
          <w:b/>
          <w:vertAlign w:val="superscript"/>
          <w:lang w:eastAsia="ja-JP"/>
        </w:rPr>
        <w:t>nd</w:t>
      </w:r>
      <w:r>
        <w:rPr>
          <w:rFonts w:eastAsiaTheme="minorEastAsia"/>
          <w:b/>
          <w:lang w:eastAsia="ja-JP"/>
        </w:rPr>
        <w:t xml:space="preserve"> round.</w:t>
      </w:r>
    </w:p>
    <w:p w:rsidR="00DE6F39" w:rsidRPr="00DE6F39" w:rsidRDefault="00654891" w:rsidP="00DE6F39">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Conclusion</w:t>
      </w:r>
    </w:p>
    <w:p w:rsidR="003011C5" w:rsidRPr="0061395E" w:rsidRDefault="0061395E" w:rsidP="00654891">
      <w:pPr>
        <w:rPr>
          <w:rFonts w:eastAsiaTheme="minorEastAsia"/>
          <w:lang w:eastAsia="ja-JP"/>
        </w:rPr>
      </w:pPr>
      <w:r w:rsidRPr="0061395E">
        <w:rPr>
          <w:rFonts w:eastAsiaTheme="minorEastAsia" w:hint="eastAsia"/>
          <w:lang w:eastAsia="ja-JP"/>
        </w:rPr>
        <w:t>Here we summarize our contribution</w:t>
      </w:r>
      <w:r w:rsidRPr="0061395E">
        <w:rPr>
          <w:rFonts w:eastAsiaTheme="minorEastAsia"/>
          <w:lang w:eastAsia="ja-JP"/>
        </w:rPr>
        <w:t>s</w:t>
      </w:r>
      <w:r w:rsidRPr="0061395E">
        <w:rPr>
          <w:rFonts w:eastAsiaTheme="minorEastAsia" w:hint="eastAsia"/>
          <w:lang w:eastAsia="ja-JP"/>
        </w:rPr>
        <w:t>:</w:t>
      </w:r>
    </w:p>
    <w:p w:rsidR="0061395E" w:rsidRDefault="0061395E" w:rsidP="0061395E">
      <w:pPr>
        <w:rPr>
          <w:rFonts w:eastAsiaTheme="minorEastAsia"/>
          <w:b/>
          <w:lang w:eastAsia="ja-JP"/>
        </w:rPr>
      </w:pPr>
    </w:p>
    <w:p w:rsidR="00F60692" w:rsidRDefault="00F60692" w:rsidP="00F60692">
      <w:pPr>
        <w:rPr>
          <w:rFonts w:eastAsiaTheme="minorEastAsia"/>
          <w:b/>
          <w:lang w:eastAsia="ja-JP"/>
        </w:rPr>
      </w:pPr>
      <w:r w:rsidRPr="004619EC">
        <w:rPr>
          <w:rFonts w:eastAsiaTheme="minorEastAsia" w:hint="eastAsia"/>
          <w:b/>
          <w:lang w:eastAsia="ja-JP"/>
        </w:rPr>
        <w:lastRenderedPageBreak/>
        <w:t xml:space="preserve">Observation 1: There was a related discussion </w:t>
      </w:r>
      <w:r>
        <w:rPr>
          <w:rFonts w:eastAsiaTheme="minorEastAsia"/>
          <w:b/>
          <w:lang w:eastAsia="ja-JP"/>
        </w:rPr>
        <w:t xml:space="preserve">in RF session about the RF architecture of </w:t>
      </w:r>
      <w:r w:rsidRPr="004619EC">
        <w:rPr>
          <w:rFonts w:eastAsiaTheme="minorEastAsia" w:hint="eastAsia"/>
          <w:b/>
          <w:lang w:eastAsia="ja-JP"/>
        </w:rPr>
        <w:t>DC_42_n77 and DC_42_n78</w:t>
      </w:r>
      <w:r>
        <w:rPr>
          <w:rFonts w:eastAsiaTheme="minorEastAsia"/>
          <w:b/>
          <w:lang w:eastAsia="ja-JP"/>
        </w:rPr>
        <w:t>. The conclusion in Rel</w:t>
      </w:r>
      <w:r w:rsidRPr="004619EC">
        <w:rPr>
          <w:rFonts w:eastAsiaTheme="minorEastAsia"/>
          <w:b/>
          <w:lang w:eastAsia="ja-JP"/>
        </w:rPr>
        <w:t xml:space="preserve">-15 </w:t>
      </w:r>
      <w:r>
        <w:rPr>
          <w:rFonts w:eastAsiaTheme="minorEastAsia"/>
          <w:b/>
          <w:lang w:eastAsia="ja-JP"/>
        </w:rPr>
        <w:t xml:space="preserve">and Rel-16 </w:t>
      </w:r>
      <w:r w:rsidRPr="004619EC">
        <w:rPr>
          <w:rFonts w:eastAsiaTheme="minorEastAsia"/>
          <w:b/>
          <w:lang w:eastAsia="ja-JP"/>
        </w:rPr>
        <w:t xml:space="preserve">was </w:t>
      </w:r>
      <w:r w:rsidRPr="004619EC">
        <w:rPr>
          <w:rFonts w:eastAsiaTheme="minorEastAsia" w:hint="eastAsia"/>
          <w:b/>
          <w:lang w:eastAsia="ja-JP"/>
        </w:rPr>
        <w:t>DC_42_n77 and DC_42_n78</w:t>
      </w:r>
      <w:r>
        <w:rPr>
          <w:rFonts w:eastAsiaTheme="minorEastAsia"/>
          <w:b/>
          <w:lang w:eastAsia="ja-JP"/>
        </w:rPr>
        <w:t xml:space="preserve"> have intra-band architecture and can handle up to 6dB power imbalance.</w:t>
      </w:r>
    </w:p>
    <w:p w:rsidR="00F60692" w:rsidRDefault="00F60692" w:rsidP="00F60692">
      <w:pPr>
        <w:rPr>
          <w:rFonts w:eastAsiaTheme="minorEastAsia"/>
          <w:b/>
          <w:lang w:eastAsia="ja-JP"/>
        </w:rPr>
      </w:pPr>
    </w:p>
    <w:p w:rsidR="00F60692" w:rsidRDefault="00F60692" w:rsidP="00F60692">
      <w:pPr>
        <w:rPr>
          <w:rFonts w:eastAsiaTheme="minorEastAsia"/>
          <w:b/>
          <w:lang w:eastAsia="ja-JP"/>
        </w:rPr>
      </w:pPr>
      <w:r w:rsidRPr="004619EC">
        <w:rPr>
          <w:rFonts w:eastAsiaTheme="minorEastAsia" w:hint="eastAsia"/>
          <w:b/>
          <w:lang w:eastAsia="ja-JP"/>
        </w:rPr>
        <w:t>Observation 2: There are note</w:t>
      </w:r>
      <w:r>
        <w:rPr>
          <w:rFonts w:eastAsiaTheme="minorEastAsia"/>
          <w:b/>
          <w:lang w:eastAsia="ja-JP"/>
        </w:rPr>
        <w:t>s</w:t>
      </w:r>
      <w:r w:rsidRPr="004619EC">
        <w:rPr>
          <w:rFonts w:eastAsiaTheme="minorEastAsia" w:hint="eastAsia"/>
          <w:b/>
          <w:lang w:eastAsia="ja-JP"/>
        </w:rPr>
        <w:t xml:space="preserve"> in TS 38.101-3 that clearly mentions </w:t>
      </w:r>
      <w:r w:rsidRPr="004619EC">
        <w:rPr>
          <w:rFonts w:eastAsiaTheme="minorEastAsia"/>
          <w:b/>
          <w:lang w:eastAsia="ja-JP"/>
        </w:rPr>
        <w:t>intra-band EN-DC requirements apply to DC_42_n77 and DC_42_n78.</w:t>
      </w:r>
    </w:p>
    <w:p w:rsidR="00F60692" w:rsidRPr="00F60692" w:rsidRDefault="00F60692" w:rsidP="00F60692">
      <w:pPr>
        <w:rPr>
          <w:rFonts w:eastAsiaTheme="minorEastAsia"/>
          <w:b/>
          <w:lang w:eastAsia="ja-JP"/>
        </w:rPr>
      </w:pPr>
    </w:p>
    <w:p w:rsidR="00F60692" w:rsidRDefault="00F60692" w:rsidP="00F60692">
      <w:pPr>
        <w:rPr>
          <w:rFonts w:eastAsiaTheme="minorEastAsia"/>
          <w:b/>
          <w:lang w:eastAsia="ja-JP"/>
        </w:rPr>
      </w:pPr>
      <w:r>
        <w:rPr>
          <w:rFonts w:eastAsiaTheme="minorEastAsia" w:hint="eastAsia"/>
          <w:b/>
          <w:lang w:eastAsia="ja-JP"/>
        </w:rPr>
        <w:t xml:space="preserve">Proposal 1: </w:t>
      </w:r>
      <w:r>
        <w:rPr>
          <w:rFonts w:eastAsiaTheme="minorEastAsia"/>
          <w:b/>
          <w:lang w:eastAsia="ja-JP"/>
        </w:rPr>
        <w:t>Conform RF assumption in Rel-15 and Rel-16 that DC_42_n77 and DC_B42_n78 have intra-band architecture.</w:t>
      </w:r>
    </w:p>
    <w:p w:rsidR="00F60692" w:rsidRPr="0068278A" w:rsidRDefault="00F60692" w:rsidP="00F60692">
      <w:pPr>
        <w:rPr>
          <w:rFonts w:eastAsiaTheme="minorEastAsia"/>
          <w:b/>
          <w:lang w:eastAsia="ja-JP"/>
        </w:rPr>
      </w:pPr>
    </w:p>
    <w:p w:rsidR="00F60692" w:rsidRPr="0068278A" w:rsidRDefault="00F60692" w:rsidP="00F60692">
      <w:pPr>
        <w:rPr>
          <w:rFonts w:eastAsiaTheme="minorEastAsia"/>
          <w:b/>
          <w:lang w:eastAsia="ja-JP"/>
        </w:rPr>
      </w:pPr>
      <w:r>
        <w:rPr>
          <w:rFonts w:eastAsiaTheme="minorEastAsia" w:hint="eastAsia"/>
          <w:b/>
          <w:lang w:eastAsia="ja-JP"/>
        </w:rPr>
        <w:t>Proposal</w:t>
      </w:r>
      <w:r>
        <w:rPr>
          <w:rFonts w:eastAsiaTheme="minorEastAsia"/>
          <w:b/>
          <w:lang w:eastAsia="ja-JP"/>
        </w:rPr>
        <w:t xml:space="preserve"> 2</w:t>
      </w:r>
      <w:r>
        <w:rPr>
          <w:rFonts w:eastAsiaTheme="minorEastAsia" w:hint="eastAsia"/>
          <w:b/>
          <w:lang w:eastAsia="ja-JP"/>
        </w:rPr>
        <w:t xml:space="preserve">: Recommend that power </w:t>
      </w:r>
      <w:r>
        <w:rPr>
          <w:rFonts w:eastAsiaTheme="minorEastAsia"/>
          <w:b/>
          <w:lang w:eastAsia="ja-JP"/>
        </w:rPr>
        <w:t>imbalance</w:t>
      </w:r>
      <w:r>
        <w:rPr>
          <w:rFonts w:eastAsiaTheme="minorEastAsia" w:hint="eastAsia"/>
          <w:b/>
          <w:lang w:eastAsia="ja-JP"/>
        </w:rPr>
        <w:t xml:space="preserve"> </w:t>
      </w:r>
      <w:r>
        <w:rPr>
          <w:rFonts w:eastAsiaTheme="minorEastAsia"/>
          <w:b/>
          <w:lang w:eastAsia="ja-JP"/>
        </w:rPr>
        <w:t>requirements as UE demod requirements shall apply some inter-band EN-DC configuration where intra-band EN-DC requirements apply, e.g., DC_42_n77 and DC_42_n78.</w:t>
      </w:r>
    </w:p>
    <w:p w:rsidR="00F60692" w:rsidRDefault="00F60692" w:rsidP="00F60692">
      <w:pPr>
        <w:rPr>
          <w:rFonts w:eastAsiaTheme="minorEastAsia"/>
          <w:b/>
          <w:lang w:eastAsia="ja-JP"/>
        </w:rPr>
      </w:pPr>
    </w:p>
    <w:p w:rsidR="0002543A" w:rsidRPr="001B3C10" w:rsidRDefault="00F60692" w:rsidP="00654891">
      <w:pPr>
        <w:rPr>
          <w:rFonts w:eastAsiaTheme="minorEastAsia"/>
          <w:b/>
          <w:lang w:eastAsia="ja-JP"/>
        </w:rPr>
      </w:pPr>
      <w:r>
        <w:rPr>
          <w:rFonts w:eastAsiaTheme="minorEastAsia" w:hint="eastAsia"/>
          <w:b/>
          <w:lang w:eastAsia="ja-JP"/>
        </w:rPr>
        <w:t xml:space="preserve">Proposal 3: </w:t>
      </w:r>
      <w:r>
        <w:rPr>
          <w:rFonts w:eastAsiaTheme="minorEastAsia"/>
          <w:b/>
          <w:lang w:eastAsia="ja-JP"/>
        </w:rPr>
        <w:t>To avoid the delay of discussion in UE demod, agree Proposal 1 and Proposal 2 in 1</w:t>
      </w:r>
      <w:r w:rsidRPr="00944E84">
        <w:rPr>
          <w:rFonts w:eastAsiaTheme="minorEastAsia"/>
          <w:b/>
          <w:vertAlign w:val="superscript"/>
          <w:lang w:eastAsia="ja-JP"/>
        </w:rPr>
        <w:t>st</w:t>
      </w:r>
      <w:r>
        <w:rPr>
          <w:rFonts w:eastAsiaTheme="minorEastAsia"/>
          <w:b/>
          <w:lang w:eastAsia="ja-JP"/>
        </w:rPr>
        <w:t xml:space="preserve"> round discussion in RAN#97 and give feedback to UE demod session before 2</w:t>
      </w:r>
      <w:r w:rsidRPr="00944E84">
        <w:rPr>
          <w:rFonts w:eastAsiaTheme="minorEastAsia"/>
          <w:b/>
          <w:vertAlign w:val="superscript"/>
          <w:lang w:eastAsia="ja-JP"/>
        </w:rPr>
        <w:t>nd</w:t>
      </w:r>
      <w:r>
        <w:rPr>
          <w:rFonts w:eastAsiaTheme="minorEastAsia"/>
          <w:b/>
          <w:lang w:eastAsia="ja-JP"/>
        </w:rPr>
        <w:t xml:space="preserve"> round.</w:t>
      </w:r>
    </w:p>
    <w:p w:rsidR="00A375FC" w:rsidRDefault="00A375FC" w:rsidP="00A375FC">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Reference</w:t>
      </w:r>
    </w:p>
    <w:p w:rsidR="00A135F2" w:rsidRPr="009D0328" w:rsidRDefault="00A135F2" w:rsidP="00D10BBB">
      <w:pPr>
        <w:rPr>
          <w:rFonts w:eastAsiaTheme="minorEastAsia" w:hint="eastAsia"/>
          <w:lang w:val="en-US" w:eastAsia="ja-JP"/>
        </w:rPr>
      </w:pPr>
      <w:r>
        <w:rPr>
          <w:rFonts w:eastAsiaTheme="minorEastAsia" w:hint="eastAsia"/>
          <w:lang w:val="en-US" w:eastAsia="ja-JP"/>
        </w:rPr>
        <w:t>[1]</w:t>
      </w:r>
      <w:r>
        <w:rPr>
          <w:rFonts w:eastAsiaTheme="minorEastAsia"/>
          <w:lang w:val="en-US" w:eastAsia="ja-JP"/>
        </w:rPr>
        <w:t xml:space="preserve"> R4-2008848, “Way forward on UE power imbalance requirements </w:t>
      </w:r>
      <w:r w:rsidRPr="00A135F2">
        <w:rPr>
          <w:rFonts w:eastAsiaTheme="minorEastAsia"/>
          <w:lang w:val="en-US" w:eastAsia="ja-JP"/>
        </w:rPr>
        <w:t>for FR1 CA and EN-DC</w:t>
      </w:r>
      <w:r>
        <w:rPr>
          <w:rFonts w:eastAsiaTheme="minorEastAsia"/>
          <w:lang w:val="en-US" w:eastAsia="ja-JP"/>
        </w:rPr>
        <w:t xml:space="preserve">”, </w:t>
      </w:r>
      <w:r w:rsidRPr="00691168">
        <w:rPr>
          <w:rFonts w:eastAsiaTheme="minorEastAsia"/>
          <w:lang w:val="en-US" w:eastAsia="ja-JP"/>
        </w:rPr>
        <w:t>NTT DOCOMO, INC.</w:t>
      </w:r>
    </w:p>
    <w:p w:rsidR="00691168" w:rsidRPr="00691168" w:rsidRDefault="00A135F2" w:rsidP="00D10BBB">
      <w:pPr>
        <w:rPr>
          <w:rFonts w:eastAsiaTheme="minorEastAsia"/>
          <w:lang w:val="en-US" w:eastAsia="ja-JP"/>
        </w:rPr>
      </w:pPr>
      <w:r>
        <w:rPr>
          <w:rFonts w:eastAsiaTheme="minorEastAsia" w:hint="eastAsia"/>
          <w:lang w:val="en-US" w:eastAsia="ja-JP"/>
        </w:rPr>
        <w:t>[2</w:t>
      </w:r>
      <w:r w:rsidR="00691168" w:rsidRPr="00691168">
        <w:rPr>
          <w:rFonts w:eastAsiaTheme="minorEastAsia" w:hint="eastAsia"/>
          <w:lang w:val="en-US" w:eastAsia="ja-JP"/>
        </w:rPr>
        <w:t>] R4-20</w:t>
      </w:r>
      <w:r w:rsidR="00691168" w:rsidRPr="00691168">
        <w:rPr>
          <w:rFonts w:eastAsiaTheme="minorEastAsia"/>
          <w:lang w:val="en-US" w:eastAsia="ja-JP"/>
        </w:rPr>
        <w:t>00857, “FR1 intra-band NCCA requirements under non-colocated deployment”, NTT DOCOMO, INC.</w:t>
      </w:r>
    </w:p>
    <w:p w:rsidR="000A0A09" w:rsidRPr="001B3C10" w:rsidRDefault="00E96213">
      <w:pPr>
        <w:rPr>
          <w:rFonts w:eastAsiaTheme="minorEastAsia" w:hint="eastAsia"/>
          <w:lang w:val="en-US" w:eastAsia="ja-JP"/>
        </w:rPr>
      </w:pPr>
      <w:r w:rsidRPr="00691168">
        <w:rPr>
          <w:rFonts w:eastAsiaTheme="minorEastAsia"/>
          <w:lang w:val="en-US" w:eastAsia="ja-JP"/>
        </w:rPr>
        <w:t>[</w:t>
      </w:r>
      <w:r w:rsidR="00A135F2">
        <w:rPr>
          <w:rFonts w:eastAsiaTheme="minorEastAsia"/>
          <w:lang w:val="en-US" w:eastAsia="ja-JP"/>
        </w:rPr>
        <w:t>3</w:t>
      </w:r>
      <w:r w:rsidR="00460217" w:rsidRPr="00691168">
        <w:rPr>
          <w:rFonts w:eastAsiaTheme="minorEastAsia"/>
          <w:lang w:val="en-US" w:eastAsia="ja-JP"/>
        </w:rPr>
        <w:t xml:space="preserve">] </w:t>
      </w:r>
      <w:r w:rsidR="00247E75" w:rsidRPr="00691168">
        <w:rPr>
          <w:rFonts w:eastAsiaTheme="minorEastAsia"/>
          <w:lang w:val="en-US" w:eastAsia="ja-JP"/>
        </w:rPr>
        <w:t>R4-2001884, “ENDC DL Carrier Imbalance for Co-bands”, Qualcomm Incorporated</w:t>
      </w:r>
    </w:p>
    <w:sectPr w:rsidR="000A0A09" w:rsidRPr="001B3C10" w:rsidSect="00E75888">
      <w:pgSz w:w="11907" w:h="16840" w:code="9"/>
      <w:pgMar w:top="1021" w:right="1021" w:bottom="1021" w:left="1021" w:header="720" w:footer="578" w:gutter="0"/>
      <w:cols w:space="425"/>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3BE5" w:rsidRDefault="002D3BE5" w:rsidP="00540D5C">
      <w:r>
        <w:separator/>
      </w:r>
    </w:p>
  </w:endnote>
  <w:endnote w:type="continuationSeparator" w:id="0">
    <w:p w:rsidR="002D3BE5" w:rsidRDefault="002D3BE5" w:rsidP="00540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3BE5" w:rsidRDefault="002D3BE5" w:rsidP="00540D5C">
      <w:r>
        <w:separator/>
      </w:r>
    </w:p>
  </w:footnote>
  <w:footnote w:type="continuationSeparator" w:id="0">
    <w:p w:rsidR="002D3BE5" w:rsidRDefault="002D3BE5" w:rsidP="00540D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67570"/>
    <w:multiLevelType w:val="multilevel"/>
    <w:tmpl w:val="0B0C34DC"/>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 w15:restartNumberingAfterBreak="0">
    <w:nsid w:val="14276046"/>
    <w:multiLevelType w:val="hybridMultilevel"/>
    <w:tmpl w:val="0D9C6F2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78D260F"/>
    <w:multiLevelType w:val="multilevel"/>
    <w:tmpl w:val="D548C82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81E6889"/>
    <w:multiLevelType w:val="hybridMultilevel"/>
    <w:tmpl w:val="F3BAEAD4"/>
    <w:lvl w:ilvl="0" w:tplc="7C7C24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D27103F"/>
    <w:multiLevelType w:val="hybridMultilevel"/>
    <w:tmpl w:val="E3B2C33C"/>
    <w:lvl w:ilvl="0" w:tplc="39E6B6A2">
      <w:start w:val="3"/>
      <w:numFmt w:val="bullet"/>
      <w:lvlText w:val="•"/>
      <w:lvlJc w:val="left"/>
      <w:pPr>
        <w:ind w:left="420" w:hanging="42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3025B8"/>
    <w:multiLevelType w:val="hybridMultilevel"/>
    <w:tmpl w:val="72AA4FE2"/>
    <w:lvl w:ilvl="0" w:tplc="327E6368">
      <w:start w:val="1"/>
      <w:numFmt w:val="bullet"/>
      <w:lvlText w:val=""/>
      <w:lvlJc w:val="left"/>
      <w:pPr>
        <w:ind w:left="720" w:hanging="360"/>
      </w:pPr>
      <w:rPr>
        <w:rFonts w:ascii="Arial" w:eastAsiaTheme="minorEastAsia" w:hAnsi="Arial" w:hint="default"/>
        <w:b w:val="0"/>
        <w:i w:val="0"/>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0E7E52"/>
    <w:multiLevelType w:val="hybridMultilevel"/>
    <w:tmpl w:val="DD5235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57543FF"/>
    <w:multiLevelType w:val="multilevel"/>
    <w:tmpl w:val="0B0C34D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cs="Times New Roman"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15:restartNumberingAfterBreak="0">
    <w:nsid w:val="2E4C4B2E"/>
    <w:multiLevelType w:val="hybridMultilevel"/>
    <w:tmpl w:val="C1BAB646"/>
    <w:lvl w:ilvl="0" w:tplc="F718F20C">
      <w:start w:val="1"/>
      <w:numFmt w:val="decimal"/>
      <w:pStyle w:val="1"/>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13D3B67"/>
    <w:multiLevelType w:val="multilevel"/>
    <w:tmpl w:val="4BCA0668"/>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B01F96"/>
    <w:multiLevelType w:val="hybridMultilevel"/>
    <w:tmpl w:val="76308BFC"/>
    <w:lvl w:ilvl="0" w:tplc="D0DAB20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4225CB"/>
    <w:multiLevelType w:val="hybridMultilevel"/>
    <w:tmpl w:val="7FDC87A4"/>
    <w:lvl w:ilvl="0" w:tplc="04090001">
      <w:start w:val="1"/>
      <w:numFmt w:val="bullet"/>
      <w:lvlText w:val=""/>
      <w:lvlJc w:val="left"/>
      <w:pPr>
        <w:ind w:left="623" w:hanging="420"/>
      </w:pPr>
      <w:rPr>
        <w:rFonts w:ascii="Wingdings" w:hAnsi="Wingdings" w:hint="default"/>
      </w:rPr>
    </w:lvl>
    <w:lvl w:ilvl="1" w:tplc="0409000B">
      <w:start w:val="1"/>
      <w:numFmt w:val="bullet"/>
      <w:lvlText w:val=""/>
      <w:lvlJc w:val="left"/>
      <w:pPr>
        <w:ind w:left="1043" w:hanging="420"/>
      </w:pPr>
      <w:rPr>
        <w:rFonts w:ascii="Wingdings" w:hAnsi="Wingdings" w:hint="default"/>
      </w:rPr>
    </w:lvl>
    <w:lvl w:ilvl="2" w:tplc="0409000D" w:tentative="1">
      <w:start w:val="1"/>
      <w:numFmt w:val="bullet"/>
      <w:lvlText w:val=""/>
      <w:lvlJc w:val="left"/>
      <w:pPr>
        <w:ind w:left="1463" w:hanging="420"/>
      </w:pPr>
      <w:rPr>
        <w:rFonts w:ascii="Wingdings" w:hAnsi="Wingdings" w:hint="default"/>
      </w:rPr>
    </w:lvl>
    <w:lvl w:ilvl="3" w:tplc="04090001" w:tentative="1">
      <w:start w:val="1"/>
      <w:numFmt w:val="bullet"/>
      <w:lvlText w:val=""/>
      <w:lvlJc w:val="left"/>
      <w:pPr>
        <w:ind w:left="1883" w:hanging="420"/>
      </w:pPr>
      <w:rPr>
        <w:rFonts w:ascii="Wingdings" w:hAnsi="Wingdings" w:hint="default"/>
      </w:rPr>
    </w:lvl>
    <w:lvl w:ilvl="4" w:tplc="0409000B" w:tentative="1">
      <w:start w:val="1"/>
      <w:numFmt w:val="bullet"/>
      <w:lvlText w:val=""/>
      <w:lvlJc w:val="left"/>
      <w:pPr>
        <w:ind w:left="2303" w:hanging="420"/>
      </w:pPr>
      <w:rPr>
        <w:rFonts w:ascii="Wingdings" w:hAnsi="Wingdings" w:hint="default"/>
      </w:rPr>
    </w:lvl>
    <w:lvl w:ilvl="5" w:tplc="0409000D" w:tentative="1">
      <w:start w:val="1"/>
      <w:numFmt w:val="bullet"/>
      <w:lvlText w:val=""/>
      <w:lvlJc w:val="left"/>
      <w:pPr>
        <w:ind w:left="2723" w:hanging="420"/>
      </w:pPr>
      <w:rPr>
        <w:rFonts w:ascii="Wingdings" w:hAnsi="Wingdings" w:hint="default"/>
      </w:rPr>
    </w:lvl>
    <w:lvl w:ilvl="6" w:tplc="04090001" w:tentative="1">
      <w:start w:val="1"/>
      <w:numFmt w:val="bullet"/>
      <w:lvlText w:val=""/>
      <w:lvlJc w:val="left"/>
      <w:pPr>
        <w:ind w:left="3143" w:hanging="420"/>
      </w:pPr>
      <w:rPr>
        <w:rFonts w:ascii="Wingdings" w:hAnsi="Wingdings" w:hint="default"/>
      </w:rPr>
    </w:lvl>
    <w:lvl w:ilvl="7" w:tplc="0409000B" w:tentative="1">
      <w:start w:val="1"/>
      <w:numFmt w:val="bullet"/>
      <w:lvlText w:val=""/>
      <w:lvlJc w:val="left"/>
      <w:pPr>
        <w:ind w:left="3563" w:hanging="420"/>
      </w:pPr>
      <w:rPr>
        <w:rFonts w:ascii="Wingdings" w:hAnsi="Wingdings" w:hint="default"/>
      </w:rPr>
    </w:lvl>
    <w:lvl w:ilvl="8" w:tplc="0409000D" w:tentative="1">
      <w:start w:val="1"/>
      <w:numFmt w:val="bullet"/>
      <w:lvlText w:val=""/>
      <w:lvlJc w:val="left"/>
      <w:pPr>
        <w:ind w:left="3983" w:hanging="420"/>
      </w:pPr>
      <w:rPr>
        <w:rFonts w:ascii="Wingdings" w:hAnsi="Wingdings" w:hint="default"/>
      </w:rPr>
    </w:lvl>
  </w:abstractNum>
  <w:abstractNum w:abstractNumId="15" w15:restartNumberingAfterBreak="0">
    <w:nsid w:val="3FA30FAD"/>
    <w:multiLevelType w:val="hybridMultilevel"/>
    <w:tmpl w:val="11FEB4A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1B165B9"/>
    <w:multiLevelType w:val="hybridMultilevel"/>
    <w:tmpl w:val="826E5FDC"/>
    <w:lvl w:ilvl="0" w:tplc="DEFC1F92">
      <w:start w:val="3"/>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25B5ACD"/>
    <w:multiLevelType w:val="hybridMultilevel"/>
    <w:tmpl w:val="8584BF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57674A5"/>
    <w:multiLevelType w:val="hybridMultilevel"/>
    <w:tmpl w:val="841A43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7443509"/>
    <w:multiLevelType w:val="hybridMultilevel"/>
    <w:tmpl w:val="644067DC"/>
    <w:lvl w:ilvl="0" w:tplc="0409000B">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0" w15:restartNumberingAfterBreak="0">
    <w:nsid w:val="48D01F66"/>
    <w:multiLevelType w:val="hybridMultilevel"/>
    <w:tmpl w:val="A3569C78"/>
    <w:lvl w:ilvl="0" w:tplc="43C0B056">
      <w:start w:val="1"/>
      <w:numFmt w:val="bullet"/>
      <w:lvlText w:val="•"/>
      <w:lvlJc w:val="left"/>
      <w:pPr>
        <w:tabs>
          <w:tab w:val="num" w:pos="720"/>
        </w:tabs>
        <w:ind w:left="720" w:hanging="360"/>
      </w:pPr>
      <w:rPr>
        <w:rFonts w:ascii="Arial" w:hAnsi="Arial" w:hint="default"/>
      </w:rPr>
    </w:lvl>
    <w:lvl w:ilvl="1" w:tplc="7932D646" w:tentative="1">
      <w:start w:val="1"/>
      <w:numFmt w:val="bullet"/>
      <w:lvlText w:val="•"/>
      <w:lvlJc w:val="left"/>
      <w:pPr>
        <w:tabs>
          <w:tab w:val="num" w:pos="1440"/>
        </w:tabs>
        <w:ind w:left="1440" w:hanging="360"/>
      </w:pPr>
      <w:rPr>
        <w:rFonts w:ascii="Arial" w:hAnsi="Arial" w:hint="default"/>
      </w:rPr>
    </w:lvl>
    <w:lvl w:ilvl="2" w:tplc="B69ABC6E">
      <w:start w:val="1"/>
      <w:numFmt w:val="bullet"/>
      <w:lvlText w:val="•"/>
      <w:lvlJc w:val="left"/>
      <w:pPr>
        <w:tabs>
          <w:tab w:val="num" w:pos="2160"/>
        </w:tabs>
        <w:ind w:left="2160" w:hanging="360"/>
      </w:pPr>
      <w:rPr>
        <w:rFonts w:ascii="Arial" w:hAnsi="Arial" w:hint="default"/>
      </w:rPr>
    </w:lvl>
    <w:lvl w:ilvl="3" w:tplc="62FCD62A" w:tentative="1">
      <w:start w:val="1"/>
      <w:numFmt w:val="bullet"/>
      <w:lvlText w:val="•"/>
      <w:lvlJc w:val="left"/>
      <w:pPr>
        <w:tabs>
          <w:tab w:val="num" w:pos="2880"/>
        </w:tabs>
        <w:ind w:left="2880" w:hanging="360"/>
      </w:pPr>
      <w:rPr>
        <w:rFonts w:ascii="Arial" w:hAnsi="Arial" w:hint="default"/>
      </w:rPr>
    </w:lvl>
    <w:lvl w:ilvl="4" w:tplc="A5B21B9E" w:tentative="1">
      <w:start w:val="1"/>
      <w:numFmt w:val="bullet"/>
      <w:lvlText w:val="•"/>
      <w:lvlJc w:val="left"/>
      <w:pPr>
        <w:tabs>
          <w:tab w:val="num" w:pos="3600"/>
        </w:tabs>
        <w:ind w:left="3600" w:hanging="360"/>
      </w:pPr>
      <w:rPr>
        <w:rFonts w:ascii="Arial" w:hAnsi="Arial" w:hint="default"/>
      </w:rPr>
    </w:lvl>
    <w:lvl w:ilvl="5" w:tplc="DD5EEEF8" w:tentative="1">
      <w:start w:val="1"/>
      <w:numFmt w:val="bullet"/>
      <w:lvlText w:val="•"/>
      <w:lvlJc w:val="left"/>
      <w:pPr>
        <w:tabs>
          <w:tab w:val="num" w:pos="4320"/>
        </w:tabs>
        <w:ind w:left="4320" w:hanging="360"/>
      </w:pPr>
      <w:rPr>
        <w:rFonts w:ascii="Arial" w:hAnsi="Arial" w:hint="default"/>
      </w:rPr>
    </w:lvl>
    <w:lvl w:ilvl="6" w:tplc="30F8F5DA" w:tentative="1">
      <w:start w:val="1"/>
      <w:numFmt w:val="bullet"/>
      <w:lvlText w:val="•"/>
      <w:lvlJc w:val="left"/>
      <w:pPr>
        <w:tabs>
          <w:tab w:val="num" w:pos="5040"/>
        </w:tabs>
        <w:ind w:left="5040" w:hanging="360"/>
      </w:pPr>
      <w:rPr>
        <w:rFonts w:ascii="Arial" w:hAnsi="Arial" w:hint="default"/>
      </w:rPr>
    </w:lvl>
    <w:lvl w:ilvl="7" w:tplc="3C8C2604" w:tentative="1">
      <w:start w:val="1"/>
      <w:numFmt w:val="bullet"/>
      <w:lvlText w:val="•"/>
      <w:lvlJc w:val="left"/>
      <w:pPr>
        <w:tabs>
          <w:tab w:val="num" w:pos="5760"/>
        </w:tabs>
        <w:ind w:left="5760" w:hanging="360"/>
      </w:pPr>
      <w:rPr>
        <w:rFonts w:ascii="Arial" w:hAnsi="Arial" w:hint="default"/>
      </w:rPr>
    </w:lvl>
    <w:lvl w:ilvl="8" w:tplc="E0047D3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136E4E"/>
    <w:multiLevelType w:val="hybridMultilevel"/>
    <w:tmpl w:val="F3967B8E"/>
    <w:lvl w:ilvl="0" w:tplc="39E6B6A2">
      <w:start w:val="3"/>
      <w:numFmt w:val="bullet"/>
      <w:lvlText w:val="•"/>
      <w:lvlJc w:val="left"/>
      <w:pPr>
        <w:ind w:left="420" w:hanging="42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AED384F"/>
    <w:multiLevelType w:val="hybridMultilevel"/>
    <w:tmpl w:val="B4B29D5E"/>
    <w:lvl w:ilvl="0" w:tplc="8FCAB03E">
      <w:start w:val="1"/>
      <w:numFmt w:val="decimal"/>
      <w:lvlText w:val="%1."/>
      <w:lvlJc w:val="left"/>
      <w:pPr>
        <w:ind w:left="7140" w:hanging="420"/>
      </w:pPr>
      <w:rPr>
        <w:rFonts w:hint="eastAsia"/>
      </w:rPr>
    </w:lvl>
    <w:lvl w:ilvl="1" w:tplc="04090017" w:tentative="1">
      <w:start w:val="1"/>
      <w:numFmt w:val="aiueoFullWidth"/>
      <w:lvlText w:val="(%2)"/>
      <w:lvlJc w:val="left"/>
      <w:pPr>
        <w:ind w:left="8400" w:hanging="420"/>
      </w:pPr>
    </w:lvl>
    <w:lvl w:ilvl="2" w:tplc="04090011" w:tentative="1">
      <w:start w:val="1"/>
      <w:numFmt w:val="decimalEnclosedCircle"/>
      <w:lvlText w:val="%3"/>
      <w:lvlJc w:val="left"/>
      <w:pPr>
        <w:ind w:left="8820" w:hanging="420"/>
      </w:pPr>
    </w:lvl>
    <w:lvl w:ilvl="3" w:tplc="0409000F" w:tentative="1">
      <w:start w:val="1"/>
      <w:numFmt w:val="decimal"/>
      <w:lvlText w:val="%4."/>
      <w:lvlJc w:val="left"/>
      <w:pPr>
        <w:ind w:left="9240" w:hanging="420"/>
      </w:pPr>
    </w:lvl>
    <w:lvl w:ilvl="4" w:tplc="04090017" w:tentative="1">
      <w:start w:val="1"/>
      <w:numFmt w:val="aiueoFullWidth"/>
      <w:lvlText w:val="(%5)"/>
      <w:lvlJc w:val="left"/>
      <w:pPr>
        <w:ind w:left="9660" w:hanging="420"/>
      </w:pPr>
    </w:lvl>
    <w:lvl w:ilvl="5" w:tplc="04090011" w:tentative="1">
      <w:start w:val="1"/>
      <w:numFmt w:val="decimalEnclosedCircle"/>
      <w:lvlText w:val="%6"/>
      <w:lvlJc w:val="left"/>
      <w:pPr>
        <w:ind w:left="10080" w:hanging="420"/>
      </w:pPr>
    </w:lvl>
    <w:lvl w:ilvl="6" w:tplc="0409000F" w:tentative="1">
      <w:start w:val="1"/>
      <w:numFmt w:val="decimal"/>
      <w:lvlText w:val="%7."/>
      <w:lvlJc w:val="left"/>
      <w:pPr>
        <w:ind w:left="10500" w:hanging="420"/>
      </w:pPr>
    </w:lvl>
    <w:lvl w:ilvl="7" w:tplc="04090017" w:tentative="1">
      <w:start w:val="1"/>
      <w:numFmt w:val="aiueoFullWidth"/>
      <w:lvlText w:val="(%8)"/>
      <w:lvlJc w:val="left"/>
      <w:pPr>
        <w:ind w:left="10920" w:hanging="420"/>
      </w:pPr>
    </w:lvl>
    <w:lvl w:ilvl="8" w:tplc="04090011" w:tentative="1">
      <w:start w:val="1"/>
      <w:numFmt w:val="decimalEnclosedCircle"/>
      <w:lvlText w:val="%9"/>
      <w:lvlJc w:val="left"/>
      <w:pPr>
        <w:ind w:left="11340" w:hanging="420"/>
      </w:pPr>
    </w:lvl>
  </w:abstractNum>
  <w:abstractNum w:abstractNumId="23" w15:restartNumberingAfterBreak="0">
    <w:nsid w:val="58B73482"/>
    <w:multiLevelType w:val="hybridMultilevel"/>
    <w:tmpl w:val="D77E93AE"/>
    <w:lvl w:ilvl="0" w:tplc="041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C79C6330">
      <w:numFmt w:val="bullet"/>
      <w:lvlText w:val="-"/>
      <w:lvlJc w:val="left"/>
      <w:pPr>
        <w:ind w:left="2376" w:hanging="360"/>
      </w:pPr>
      <w:rPr>
        <w:rFonts w:ascii="Times New Roman" w:eastAsia="SimSu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F370C1F"/>
    <w:multiLevelType w:val="hybridMultilevel"/>
    <w:tmpl w:val="D6E81EF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F06869FA">
      <w:start w:val="238"/>
      <w:numFmt w:val="bullet"/>
      <w:lvlText w:val="»"/>
      <w:lvlJc w:val="left"/>
      <w:pPr>
        <w:ind w:left="3816" w:hanging="360"/>
      </w:pPr>
      <w:rPr>
        <w:rFonts w:ascii="Arial" w:hAnsi="Arial" w:cs="Times New Roman"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60317E50"/>
    <w:multiLevelType w:val="hybridMultilevel"/>
    <w:tmpl w:val="EB8C0F1A"/>
    <w:lvl w:ilvl="0" w:tplc="A9186DC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0E46269"/>
    <w:multiLevelType w:val="hybridMultilevel"/>
    <w:tmpl w:val="329863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8ED18DB"/>
    <w:multiLevelType w:val="hybridMultilevel"/>
    <w:tmpl w:val="78AA9582"/>
    <w:lvl w:ilvl="0" w:tplc="198A02A2">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3887BE7"/>
    <w:multiLevelType w:val="hybridMultilevel"/>
    <w:tmpl w:val="4E104008"/>
    <w:lvl w:ilvl="0" w:tplc="C6BA610A">
      <w:start w:val="1"/>
      <w:numFmt w:val="bullet"/>
      <w:lvlText w:val="•"/>
      <w:lvlJc w:val="left"/>
      <w:pPr>
        <w:tabs>
          <w:tab w:val="num" w:pos="720"/>
        </w:tabs>
        <w:ind w:left="720" w:hanging="360"/>
      </w:pPr>
      <w:rPr>
        <w:rFonts w:ascii="Arial" w:hAnsi="Arial" w:hint="default"/>
      </w:rPr>
    </w:lvl>
    <w:lvl w:ilvl="1" w:tplc="3BB62C84">
      <w:start w:val="302"/>
      <w:numFmt w:val="bullet"/>
      <w:lvlText w:val="–"/>
      <w:lvlJc w:val="left"/>
      <w:pPr>
        <w:tabs>
          <w:tab w:val="num" w:pos="1440"/>
        </w:tabs>
        <w:ind w:left="1440" w:hanging="360"/>
      </w:pPr>
      <w:rPr>
        <w:rFonts w:ascii="Arial" w:hAnsi="Arial" w:hint="default"/>
      </w:rPr>
    </w:lvl>
    <w:lvl w:ilvl="2" w:tplc="202818AA">
      <w:start w:val="302"/>
      <w:numFmt w:val="bullet"/>
      <w:lvlText w:val="•"/>
      <w:lvlJc w:val="left"/>
      <w:pPr>
        <w:tabs>
          <w:tab w:val="num" w:pos="2160"/>
        </w:tabs>
        <w:ind w:left="2160" w:hanging="360"/>
      </w:pPr>
      <w:rPr>
        <w:rFonts w:ascii="Arial" w:hAnsi="Arial" w:hint="default"/>
      </w:rPr>
    </w:lvl>
    <w:lvl w:ilvl="3" w:tplc="B6BCFCC4">
      <w:start w:val="302"/>
      <w:numFmt w:val="bullet"/>
      <w:lvlText w:val="–"/>
      <w:lvlJc w:val="left"/>
      <w:pPr>
        <w:tabs>
          <w:tab w:val="num" w:pos="2880"/>
        </w:tabs>
        <w:ind w:left="2880" w:hanging="360"/>
      </w:pPr>
      <w:rPr>
        <w:rFonts w:ascii="Arial" w:hAnsi="Arial" w:hint="default"/>
      </w:rPr>
    </w:lvl>
    <w:lvl w:ilvl="4" w:tplc="978C7242" w:tentative="1">
      <w:start w:val="1"/>
      <w:numFmt w:val="bullet"/>
      <w:lvlText w:val="•"/>
      <w:lvlJc w:val="left"/>
      <w:pPr>
        <w:tabs>
          <w:tab w:val="num" w:pos="3600"/>
        </w:tabs>
        <w:ind w:left="3600" w:hanging="360"/>
      </w:pPr>
      <w:rPr>
        <w:rFonts w:ascii="Arial" w:hAnsi="Arial" w:hint="default"/>
      </w:rPr>
    </w:lvl>
    <w:lvl w:ilvl="5" w:tplc="AA483AC2" w:tentative="1">
      <w:start w:val="1"/>
      <w:numFmt w:val="bullet"/>
      <w:lvlText w:val="•"/>
      <w:lvlJc w:val="left"/>
      <w:pPr>
        <w:tabs>
          <w:tab w:val="num" w:pos="4320"/>
        </w:tabs>
        <w:ind w:left="4320" w:hanging="360"/>
      </w:pPr>
      <w:rPr>
        <w:rFonts w:ascii="Arial" w:hAnsi="Arial" w:hint="default"/>
      </w:rPr>
    </w:lvl>
    <w:lvl w:ilvl="6" w:tplc="7A080052" w:tentative="1">
      <w:start w:val="1"/>
      <w:numFmt w:val="bullet"/>
      <w:lvlText w:val="•"/>
      <w:lvlJc w:val="left"/>
      <w:pPr>
        <w:tabs>
          <w:tab w:val="num" w:pos="5040"/>
        </w:tabs>
        <w:ind w:left="5040" w:hanging="360"/>
      </w:pPr>
      <w:rPr>
        <w:rFonts w:ascii="Arial" w:hAnsi="Arial" w:hint="default"/>
      </w:rPr>
    </w:lvl>
    <w:lvl w:ilvl="7" w:tplc="ABBA88C4" w:tentative="1">
      <w:start w:val="1"/>
      <w:numFmt w:val="bullet"/>
      <w:lvlText w:val="•"/>
      <w:lvlJc w:val="left"/>
      <w:pPr>
        <w:tabs>
          <w:tab w:val="num" w:pos="5760"/>
        </w:tabs>
        <w:ind w:left="5760" w:hanging="360"/>
      </w:pPr>
      <w:rPr>
        <w:rFonts w:ascii="Arial" w:hAnsi="Arial" w:hint="default"/>
      </w:rPr>
    </w:lvl>
    <w:lvl w:ilvl="8" w:tplc="5FFCCFE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47578DB"/>
    <w:multiLevelType w:val="multilevel"/>
    <w:tmpl w:val="58B6AD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22"/>
  </w:num>
  <w:num w:numId="4">
    <w:abstractNumId w:val="12"/>
  </w:num>
  <w:num w:numId="5">
    <w:abstractNumId w:val="6"/>
  </w:num>
  <w:num w:numId="6">
    <w:abstractNumId w:val="28"/>
  </w:num>
  <w:num w:numId="7">
    <w:abstractNumId w:val="20"/>
  </w:num>
  <w:num w:numId="8">
    <w:abstractNumId w:val="3"/>
  </w:num>
  <w:num w:numId="9">
    <w:abstractNumId w:val="8"/>
  </w:num>
  <w:num w:numId="10">
    <w:abstractNumId w:val="29"/>
  </w:num>
  <w:num w:numId="11">
    <w:abstractNumId w:val="27"/>
  </w:num>
  <w:num w:numId="12">
    <w:abstractNumId w:val="18"/>
  </w:num>
  <w:num w:numId="13">
    <w:abstractNumId w:val="13"/>
  </w:num>
  <w:num w:numId="14">
    <w:abstractNumId w:val="4"/>
  </w:num>
  <w:num w:numId="15">
    <w:abstractNumId w:val="25"/>
  </w:num>
  <w:num w:numId="16">
    <w:abstractNumId w:val="5"/>
  </w:num>
  <w:num w:numId="17">
    <w:abstractNumId w:val="19"/>
  </w:num>
  <w:num w:numId="18">
    <w:abstractNumId w:val="21"/>
  </w:num>
  <w:num w:numId="19">
    <w:abstractNumId w:val="26"/>
  </w:num>
  <w:num w:numId="20">
    <w:abstractNumId w:val="7"/>
  </w:num>
  <w:num w:numId="21">
    <w:abstractNumId w:val="16"/>
  </w:num>
  <w:num w:numId="22">
    <w:abstractNumId w:val="11"/>
  </w:num>
  <w:num w:numId="23">
    <w:abstractNumId w:val="17"/>
  </w:num>
  <w:num w:numId="24">
    <w:abstractNumId w:val="2"/>
  </w:num>
  <w:num w:numId="25">
    <w:abstractNumId w:val="15"/>
  </w:num>
  <w:num w:numId="26">
    <w:abstractNumId w:val="14"/>
  </w:num>
  <w:num w:numId="27">
    <w:abstractNumId w:val="23"/>
  </w:num>
  <w:num w:numId="28">
    <w:abstractNumId w:val="9"/>
  </w:num>
  <w:num w:numId="29">
    <w:abstractNumId w:val="1"/>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40"/>
  <w:drawingGridHorizontalSpacing w:val="100"/>
  <w:drawingGridVerticalSpacing w:val="13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047"/>
    <w:rsid w:val="0000149B"/>
    <w:rsid w:val="00003B41"/>
    <w:rsid w:val="0000480E"/>
    <w:rsid w:val="0000535A"/>
    <w:rsid w:val="00010F9D"/>
    <w:rsid w:val="000123EB"/>
    <w:rsid w:val="00014827"/>
    <w:rsid w:val="0002543A"/>
    <w:rsid w:val="000261B9"/>
    <w:rsid w:val="000369F0"/>
    <w:rsid w:val="00037829"/>
    <w:rsid w:val="00040EAA"/>
    <w:rsid w:val="00041FC6"/>
    <w:rsid w:val="00042F45"/>
    <w:rsid w:val="0004466D"/>
    <w:rsid w:val="000510E7"/>
    <w:rsid w:val="00051AF5"/>
    <w:rsid w:val="000548D7"/>
    <w:rsid w:val="00057573"/>
    <w:rsid w:val="00060062"/>
    <w:rsid w:val="000803AF"/>
    <w:rsid w:val="00086F74"/>
    <w:rsid w:val="00093AED"/>
    <w:rsid w:val="000A04B1"/>
    <w:rsid w:val="000A0A09"/>
    <w:rsid w:val="000A148A"/>
    <w:rsid w:val="000A51AB"/>
    <w:rsid w:val="000A6BBC"/>
    <w:rsid w:val="000A71D6"/>
    <w:rsid w:val="000B0F27"/>
    <w:rsid w:val="000B5097"/>
    <w:rsid w:val="000B7069"/>
    <w:rsid w:val="000C1843"/>
    <w:rsid w:val="000C4D47"/>
    <w:rsid w:val="000C78B0"/>
    <w:rsid w:val="000D0320"/>
    <w:rsid w:val="000D16F1"/>
    <w:rsid w:val="000D1D6A"/>
    <w:rsid w:val="000D3470"/>
    <w:rsid w:val="000D3AC4"/>
    <w:rsid w:val="000D453F"/>
    <w:rsid w:val="000D7476"/>
    <w:rsid w:val="000F00E8"/>
    <w:rsid w:val="000F02C4"/>
    <w:rsid w:val="000F20BD"/>
    <w:rsid w:val="000F212E"/>
    <w:rsid w:val="000F7F2F"/>
    <w:rsid w:val="00100D5A"/>
    <w:rsid w:val="00110FD7"/>
    <w:rsid w:val="00114639"/>
    <w:rsid w:val="00114C5F"/>
    <w:rsid w:val="001153DE"/>
    <w:rsid w:val="00115AC8"/>
    <w:rsid w:val="001205D3"/>
    <w:rsid w:val="001209B3"/>
    <w:rsid w:val="00120ABF"/>
    <w:rsid w:val="001275D2"/>
    <w:rsid w:val="001309D4"/>
    <w:rsid w:val="001325F0"/>
    <w:rsid w:val="00134132"/>
    <w:rsid w:val="001353AF"/>
    <w:rsid w:val="00154649"/>
    <w:rsid w:val="00156CD3"/>
    <w:rsid w:val="00157E48"/>
    <w:rsid w:val="001611A7"/>
    <w:rsid w:val="00162D33"/>
    <w:rsid w:val="00164AD8"/>
    <w:rsid w:val="001663F8"/>
    <w:rsid w:val="001803FE"/>
    <w:rsid w:val="001830DB"/>
    <w:rsid w:val="0018484E"/>
    <w:rsid w:val="001959DE"/>
    <w:rsid w:val="001B3C10"/>
    <w:rsid w:val="001C0720"/>
    <w:rsid w:val="001C0C06"/>
    <w:rsid w:val="001C37C9"/>
    <w:rsid w:val="001C3CF8"/>
    <w:rsid w:val="001C4CBC"/>
    <w:rsid w:val="001C5D40"/>
    <w:rsid w:val="001C669D"/>
    <w:rsid w:val="001C6EB5"/>
    <w:rsid w:val="001C75B2"/>
    <w:rsid w:val="001D03CA"/>
    <w:rsid w:val="001E10E3"/>
    <w:rsid w:val="001E35A7"/>
    <w:rsid w:val="001F424B"/>
    <w:rsid w:val="001F534C"/>
    <w:rsid w:val="002018FC"/>
    <w:rsid w:val="0020225A"/>
    <w:rsid w:val="00207725"/>
    <w:rsid w:val="00214C8F"/>
    <w:rsid w:val="0021622D"/>
    <w:rsid w:val="00217A58"/>
    <w:rsid w:val="002203FD"/>
    <w:rsid w:val="002319D8"/>
    <w:rsid w:val="00231C7E"/>
    <w:rsid w:val="00231E9C"/>
    <w:rsid w:val="00232263"/>
    <w:rsid w:val="00232ACC"/>
    <w:rsid w:val="00240313"/>
    <w:rsid w:val="002408DA"/>
    <w:rsid w:val="00244E1D"/>
    <w:rsid w:val="00245AE7"/>
    <w:rsid w:val="00247017"/>
    <w:rsid w:val="00247E75"/>
    <w:rsid w:val="00250975"/>
    <w:rsid w:val="00251BC1"/>
    <w:rsid w:val="00253875"/>
    <w:rsid w:val="002538F6"/>
    <w:rsid w:val="002553D6"/>
    <w:rsid w:val="00257B90"/>
    <w:rsid w:val="00257C96"/>
    <w:rsid w:val="00260473"/>
    <w:rsid w:val="00262F7E"/>
    <w:rsid w:val="00264ABF"/>
    <w:rsid w:val="002706E7"/>
    <w:rsid w:val="0027599D"/>
    <w:rsid w:val="00277A38"/>
    <w:rsid w:val="00283232"/>
    <w:rsid w:val="00283282"/>
    <w:rsid w:val="00283BAD"/>
    <w:rsid w:val="00285B82"/>
    <w:rsid w:val="0029145E"/>
    <w:rsid w:val="002959BC"/>
    <w:rsid w:val="00296283"/>
    <w:rsid w:val="002A1205"/>
    <w:rsid w:val="002A1A98"/>
    <w:rsid w:val="002A6114"/>
    <w:rsid w:val="002A7CF3"/>
    <w:rsid w:val="002B3046"/>
    <w:rsid w:val="002B4490"/>
    <w:rsid w:val="002B7D3B"/>
    <w:rsid w:val="002C1771"/>
    <w:rsid w:val="002C5E1F"/>
    <w:rsid w:val="002D0D1F"/>
    <w:rsid w:val="002D3BE5"/>
    <w:rsid w:val="002D3EB3"/>
    <w:rsid w:val="002D5327"/>
    <w:rsid w:val="002D621E"/>
    <w:rsid w:val="002E6C13"/>
    <w:rsid w:val="002E72A6"/>
    <w:rsid w:val="003011C5"/>
    <w:rsid w:val="003060E1"/>
    <w:rsid w:val="00312639"/>
    <w:rsid w:val="003176DD"/>
    <w:rsid w:val="0032127A"/>
    <w:rsid w:val="003219AE"/>
    <w:rsid w:val="0032773A"/>
    <w:rsid w:val="00333523"/>
    <w:rsid w:val="00334614"/>
    <w:rsid w:val="003367C3"/>
    <w:rsid w:val="0035306D"/>
    <w:rsid w:val="00354827"/>
    <w:rsid w:val="00355C67"/>
    <w:rsid w:val="003571BA"/>
    <w:rsid w:val="0036053D"/>
    <w:rsid w:val="00366904"/>
    <w:rsid w:val="003718C0"/>
    <w:rsid w:val="00376FAB"/>
    <w:rsid w:val="003919EA"/>
    <w:rsid w:val="003931AA"/>
    <w:rsid w:val="003A02D7"/>
    <w:rsid w:val="003A1305"/>
    <w:rsid w:val="003A2F94"/>
    <w:rsid w:val="003A3D0F"/>
    <w:rsid w:val="003A41FE"/>
    <w:rsid w:val="003A5ECC"/>
    <w:rsid w:val="003B0ADE"/>
    <w:rsid w:val="003B48AA"/>
    <w:rsid w:val="003C3BBB"/>
    <w:rsid w:val="003C53BD"/>
    <w:rsid w:val="003C5CAD"/>
    <w:rsid w:val="003C5E6B"/>
    <w:rsid w:val="003D3CC3"/>
    <w:rsid w:val="003D6D00"/>
    <w:rsid w:val="003E017A"/>
    <w:rsid w:val="003E2C1E"/>
    <w:rsid w:val="003E3607"/>
    <w:rsid w:val="003E49C3"/>
    <w:rsid w:val="003E6582"/>
    <w:rsid w:val="003E7C78"/>
    <w:rsid w:val="003F4A72"/>
    <w:rsid w:val="003F574D"/>
    <w:rsid w:val="00403EA9"/>
    <w:rsid w:val="00406911"/>
    <w:rsid w:val="00406D33"/>
    <w:rsid w:val="00411528"/>
    <w:rsid w:val="004143CB"/>
    <w:rsid w:val="00416547"/>
    <w:rsid w:val="0041678A"/>
    <w:rsid w:val="004235F7"/>
    <w:rsid w:val="004253A1"/>
    <w:rsid w:val="00427983"/>
    <w:rsid w:val="00430296"/>
    <w:rsid w:val="00430DFC"/>
    <w:rsid w:val="0043126C"/>
    <w:rsid w:val="00431294"/>
    <w:rsid w:val="0043401F"/>
    <w:rsid w:val="00437926"/>
    <w:rsid w:val="00443C54"/>
    <w:rsid w:val="0044417A"/>
    <w:rsid w:val="004448D1"/>
    <w:rsid w:val="00451121"/>
    <w:rsid w:val="004551BE"/>
    <w:rsid w:val="00460217"/>
    <w:rsid w:val="004611AE"/>
    <w:rsid w:val="004619EC"/>
    <w:rsid w:val="00461F41"/>
    <w:rsid w:val="00463C29"/>
    <w:rsid w:val="004650FF"/>
    <w:rsid w:val="00465F40"/>
    <w:rsid w:val="0046695E"/>
    <w:rsid w:val="00466E5C"/>
    <w:rsid w:val="004717AC"/>
    <w:rsid w:val="004759F4"/>
    <w:rsid w:val="00480CC9"/>
    <w:rsid w:val="0048106F"/>
    <w:rsid w:val="00484DBB"/>
    <w:rsid w:val="004857E2"/>
    <w:rsid w:val="004869CD"/>
    <w:rsid w:val="004873A9"/>
    <w:rsid w:val="00487875"/>
    <w:rsid w:val="00487B11"/>
    <w:rsid w:val="0049413F"/>
    <w:rsid w:val="004975BA"/>
    <w:rsid w:val="00497E0B"/>
    <w:rsid w:val="004A4FEF"/>
    <w:rsid w:val="004B1FEC"/>
    <w:rsid w:val="004B53C3"/>
    <w:rsid w:val="004C453C"/>
    <w:rsid w:val="004C5C0D"/>
    <w:rsid w:val="004C71EA"/>
    <w:rsid w:val="004C7FF5"/>
    <w:rsid w:val="004D1473"/>
    <w:rsid w:val="004D27F4"/>
    <w:rsid w:val="004D2FD3"/>
    <w:rsid w:val="004E2B2F"/>
    <w:rsid w:val="004E4BDF"/>
    <w:rsid w:val="004E78B3"/>
    <w:rsid w:val="004F12AA"/>
    <w:rsid w:val="004F1CA4"/>
    <w:rsid w:val="004F3E99"/>
    <w:rsid w:val="0050001E"/>
    <w:rsid w:val="005004D0"/>
    <w:rsid w:val="00514309"/>
    <w:rsid w:val="005152EA"/>
    <w:rsid w:val="00516779"/>
    <w:rsid w:val="00521B16"/>
    <w:rsid w:val="00522030"/>
    <w:rsid w:val="00523D74"/>
    <w:rsid w:val="00526490"/>
    <w:rsid w:val="00532AC3"/>
    <w:rsid w:val="00535B6B"/>
    <w:rsid w:val="00540D5C"/>
    <w:rsid w:val="0054234D"/>
    <w:rsid w:val="005500D0"/>
    <w:rsid w:val="00551442"/>
    <w:rsid w:val="00552BCF"/>
    <w:rsid w:val="00554527"/>
    <w:rsid w:val="00562384"/>
    <w:rsid w:val="00562703"/>
    <w:rsid w:val="0056280A"/>
    <w:rsid w:val="005703DA"/>
    <w:rsid w:val="00571AFB"/>
    <w:rsid w:val="0057548E"/>
    <w:rsid w:val="00577964"/>
    <w:rsid w:val="00585C55"/>
    <w:rsid w:val="00585EE3"/>
    <w:rsid w:val="00592D59"/>
    <w:rsid w:val="005A0D92"/>
    <w:rsid w:val="005A74EC"/>
    <w:rsid w:val="005B23C3"/>
    <w:rsid w:val="005B33D7"/>
    <w:rsid w:val="005B3F47"/>
    <w:rsid w:val="005B53FE"/>
    <w:rsid w:val="005C1250"/>
    <w:rsid w:val="005C4753"/>
    <w:rsid w:val="005C4FC3"/>
    <w:rsid w:val="005D0FA7"/>
    <w:rsid w:val="005D3FB2"/>
    <w:rsid w:val="005D58FF"/>
    <w:rsid w:val="005E2EF8"/>
    <w:rsid w:val="005E373E"/>
    <w:rsid w:val="005E3D15"/>
    <w:rsid w:val="005E3EA3"/>
    <w:rsid w:val="005E7A74"/>
    <w:rsid w:val="005F4E73"/>
    <w:rsid w:val="006003BD"/>
    <w:rsid w:val="00602CBC"/>
    <w:rsid w:val="00603D77"/>
    <w:rsid w:val="006049FD"/>
    <w:rsid w:val="006075D9"/>
    <w:rsid w:val="0061054C"/>
    <w:rsid w:val="00610EF1"/>
    <w:rsid w:val="006123FF"/>
    <w:rsid w:val="0061395E"/>
    <w:rsid w:val="00622CB4"/>
    <w:rsid w:val="00623840"/>
    <w:rsid w:val="00626601"/>
    <w:rsid w:val="00631E76"/>
    <w:rsid w:val="00640884"/>
    <w:rsid w:val="00640A56"/>
    <w:rsid w:val="00646B87"/>
    <w:rsid w:val="00653ED5"/>
    <w:rsid w:val="00654891"/>
    <w:rsid w:val="006557A3"/>
    <w:rsid w:val="006572CC"/>
    <w:rsid w:val="00657CAC"/>
    <w:rsid w:val="00666A2D"/>
    <w:rsid w:val="00670677"/>
    <w:rsid w:val="00671B5F"/>
    <w:rsid w:val="006761C0"/>
    <w:rsid w:val="006766E8"/>
    <w:rsid w:val="00680986"/>
    <w:rsid w:val="0068278A"/>
    <w:rsid w:val="00684A07"/>
    <w:rsid w:val="00686873"/>
    <w:rsid w:val="00691113"/>
    <w:rsid w:val="00691168"/>
    <w:rsid w:val="0069265F"/>
    <w:rsid w:val="0069776D"/>
    <w:rsid w:val="006A4D35"/>
    <w:rsid w:val="006A572F"/>
    <w:rsid w:val="006B1744"/>
    <w:rsid w:val="006B32D8"/>
    <w:rsid w:val="006B3603"/>
    <w:rsid w:val="006B5F50"/>
    <w:rsid w:val="006B6A7F"/>
    <w:rsid w:val="006B6AC4"/>
    <w:rsid w:val="006C1D6D"/>
    <w:rsid w:val="006C20C8"/>
    <w:rsid w:val="006C3F31"/>
    <w:rsid w:val="006C524F"/>
    <w:rsid w:val="006C6145"/>
    <w:rsid w:val="006D01FE"/>
    <w:rsid w:val="006D48DA"/>
    <w:rsid w:val="006D7BCE"/>
    <w:rsid w:val="006F57FD"/>
    <w:rsid w:val="00700F96"/>
    <w:rsid w:val="007113EC"/>
    <w:rsid w:val="00715A38"/>
    <w:rsid w:val="00715F77"/>
    <w:rsid w:val="00720041"/>
    <w:rsid w:val="007206C6"/>
    <w:rsid w:val="00722859"/>
    <w:rsid w:val="00723040"/>
    <w:rsid w:val="00732DCE"/>
    <w:rsid w:val="00741B79"/>
    <w:rsid w:val="0074669D"/>
    <w:rsid w:val="00747885"/>
    <w:rsid w:val="00747ACD"/>
    <w:rsid w:val="00753047"/>
    <w:rsid w:val="00753401"/>
    <w:rsid w:val="00754108"/>
    <w:rsid w:val="007541D0"/>
    <w:rsid w:val="00760633"/>
    <w:rsid w:val="007635C0"/>
    <w:rsid w:val="00766986"/>
    <w:rsid w:val="00766EC1"/>
    <w:rsid w:val="00767020"/>
    <w:rsid w:val="0076781B"/>
    <w:rsid w:val="00770A7A"/>
    <w:rsid w:val="00773160"/>
    <w:rsid w:val="00785267"/>
    <w:rsid w:val="00785CDE"/>
    <w:rsid w:val="00790A7C"/>
    <w:rsid w:val="00790F94"/>
    <w:rsid w:val="00795E94"/>
    <w:rsid w:val="00797871"/>
    <w:rsid w:val="007A03D7"/>
    <w:rsid w:val="007B3B11"/>
    <w:rsid w:val="007B5E78"/>
    <w:rsid w:val="007B7F18"/>
    <w:rsid w:val="007C1B50"/>
    <w:rsid w:val="007C3F32"/>
    <w:rsid w:val="007C512A"/>
    <w:rsid w:val="007C7F5B"/>
    <w:rsid w:val="007D7075"/>
    <w:rsid w:val="007E7998"/>
    <w:rsid w:val="007F047F"/>
    <w:rsid w:val="007F50E1"/>
    <w:rsid w:val="007F6D29"/>
    <w:rsid w:val="00801D45"/>
    <w:rsid w:val="00814CD3"/>
    <w:rsid w:val="00815AD4"/>
    <w:rsid w:val="008274F5"/>
    <w:rsid w:val="008334DB"/>
    <w:rsid w:val="008334F8"/>
    <w:rsid w:val="00833A28"/>
    <w:rsid w:val="00833FB8"/>
    <w:rsid w:val="0083422A"/>
    <w:rsid w:val="00836AEE"/>
    <w:rsid w:val="00837C0B"/>
    <w:rsid w:val="00844AB5"/>
    <w:rsid w:val="008455AE"/>
    <w:rsid w:val="00845F6F"/>
    <w:rsid w:val="00847095"/>
    <w:rsid w:val="0084710E"/>
    <w:rsid w:val="00847A90"/>
    <w:rsid w:val="0085346B"/>
    <w:rsid w:val="00855EC3"/>
    <w:rsid w:val="00862A08"/>
    <w:rsid w:val="00863158"/>
    <w:rsid w:val="00864D54"/>
    <w:rsid w:val="008650F7"/>
    <w:rsid w:val="00870E9F"/>
    <w:rsid w:val="0087523B"/>
    <w:rsid w:val="008802B4"/>
    <w:rsid w:val="00880441"/>
    <w:rsid w:val="0088164D"/>
    <w:rsid w:val="00882727"/>
    <w:rsid w:val="00882A05"/>
    <w:rsid w:val="0088519A"/>
    <w:rsid w:val="00890112"/>
    <w:rsid w:val="0089177C"/>
    <w:rsid w:val="00893367"/>
    <w:rsid w:val="00896608"/>
    <w:rsid w:val="008A0C8A"/>
    <w:rsid w:val="008A3A76"/>
    <w:rsid w:val="008A632B"/>
    <w:rsid w:val="008A65E4"/>
    <w:rsid w:val="008A7753"/>
    <w:rsid w:val="008A7E75"/>
    <w:rsid w:val="008B3878"/>
    <w:rsid w:val="008B6DE8"/>
    <w:rsid w:val="008C017A"/>
    <w:rsid w:val="008C359E"/>
    <w:rsid w:val="008D08AE"/>
    <w:rsid w:val="008D342E"/>
    <w:rsid w:val="008D41CA"/>
    <w:rsid w:val="008D622F"/>
    <w:rsid w:val="008D6A4F"/>
    <w:rsid w:val="008D72AA"/>
    <w:rsid w:val="008E599C"/>
    <w:rsid w:val="008E5A13"/>
    <w:rsid w:val="008E66E3"/>
    <w:rsid w:val="008E79A2"/>
    <w:rsid w:val="008F0044"/>
    <w:rsid w:val="008F1358"/>
    <w:rsid w:val="008F335B"/>
    <w:rsid w:val="008F3655"/>
    <w:rsid w:val="008F5919"/>
    <w:rsid w:val="008F7745"/>
    <w:rsid w:val="008F7AAA"/>
    <w:rsid w:val="00902260"/>
    <w:rsid w:val="00902EAF"/>
    <w:rsid w:val="00905537"/>
    <w:rsid w:val="009112F6"/>
    <w:rsid w:val="009135D3"/>
    <w:rsid w:val="00914730"/>
    <w:rsid w:val="00914A60"/>
    <w:rsid w:val="0093253B"/>
    <w:rsid w:val="009335B6"/>
    <w:rsid w:val="00934079"/>
    <w:rsid w:val="0093727E"/>
    <w:rsid w:val="0094177B"/>
    <w:rsid w:val="0094281F"/>
    <w:rsid w:val="009437BB"/>
    <w:rsid w:val="00944E84"/>
    <w:rsid w:val="009668F2"/>
    <w:rsid w:val="00967538"/>
    <w:rsid w:val="00970C12"/>
    <w:rsid w:val="009728CC"/>
    <w:rsid w:val="00973292"/>
    <w:rsid w:val="00973CF4"/>
    <w:rsid w:val="00976E32"/>
    <w:rsid w:val="009809E9"/>
    <w:rsid w:val="00986491"/>
    <w:rsid w:val="0098715A"/>
    <w:rsid w:val="00996579"/>
    <w:rsid w:val="009A0DF1"/>
    <w:rsid w:val="009A50C6"/>
    <w:rsid w:val="009A50EE"/>
    <w:rsid w:val="009A6613"/>
    <w:rsid w:val="009A6747"/>
    <w:rsid w:val="009B0AB8"/>
    <w:rsid w:val="009B0D74"/>
    <w:rsid w:val="009B318D"/>
    <w:rsid w:val="009D0328"/>
    <w:rsid w:val="009D06C9"/>
    <w:rsid w:val="009D1930"/>
    <w:rsid w:val="009D7D44"/>
    <w:rsid w:val="009E1D92"/>
    <w:rsid w:val="009F1211"/>
    <w:rsid w:val="009F1ADA"/>
    <w:rsid w:val="009F3C24"/>
    <w:rsid w:val="009F3E2A"/>
    <w:rsid w:val="009F484D"/>
    <w:rsid w:val="00A059CD"/>
    <w:rsid w:val="00A067EF"/>
    <w:rsid w:val="00A07AA3"/>
    <w:rsid w:val="00A1185D"/>
    <w:rsid w:val="00A135F2"/>
    <w:rsid w:val="00A1443A"/>
    <w:rsid w:val="00A200BF"/>
    <w:rsid w:val="00A2121F"/>
    <w:rsid w:val="00A266AB"/>
    <w:rsid w:val="00A26FBD"/>
    <w:rsid w:val="00A3375F"/>
    <w:rsid w:val="00A36B37"/>
    <w:rsid w:val="00A375FC"/>
    <w:rsid w:val="00A40FCB"/>
    <w:rsid w:val="00A4131B"/>
    <w:rsid w:val="00A41AC2"/>
    <w:rsid w:val="00A441DC"/>
    <w:rsid w:val="00A45507"/>
    <w:rsid w:val="00A45E9B"/>
    <w:rsid w:val="00A461C6"/>
    <w:rsid w:val="00A47A32"/>
    <w:rsid w:val="00A510E2"/>
    <w:rsid w:val="00A51529"/>
    <w:rsid w:val="00A57A13"/>
    <w:rsid w:val="00A6441E"/>
    <w:rsid w:val="00A70F69"/>
    <w:rsid w:val="00A72BBA"/>
    <w:rsid w:val="00A74A7E"/>
    <w:rsid w:val="00A84B22"/>
    <w:rsid w:val="00A95B4B"/>
    <w:rsid w:val="00AB7950"/>
    <w:rsid w:val="00AE0AB7"/>
    <w:rsid w:val="00AE2993"/>
    <w:rsid w:val="00AE62F8"/>
    <w:rsid w:val="00AE695C"/>
    <w:rsid w:val="00AF084A"/>
    <w:rsid w:val="00B00C72"/>
    <w:rsid w:val="00B02767"/>
    <w:rsid w:val="00B05945"/>
    <w:rsid w:val="00B12C6D"/>
    <w:rsid w:val="00B13BC2"/>
    <w:rsid w:val="00B1463F"/>
    <w:rsid w:val="00B15FDF"/>
    <w:rsid w:val="00B2513D"/>
    <w:rsid w:val="00B2707C"/>
    <w:rsid w:val="00B3510A"/>
    <w:rsid w:val="00B35AA4"/>
    <w:rsid w:val="00B362A4"/>
    <w:rsid w:val="00B412B4"/>
    <w:rsid w:val="00B462E5"/>
    <w:rsid w:val="00B51F1B"/>
    <w:rsid w:val="00B527EA"/>
    <w:rsid w:val="00B53884"/>
    <w:rsid w:val="00B54DA0"/>
    <w:rsid w:val="00B57347"/>
    <w:rsid w:val="00B62770"/>
    <w:rsid w:val="00B72BA5"/>
    <w:rsid w:val="00B74292"/>
    <w:rsid w:val="00B81B3C"/>
    <w:rsid w:val="00B81C60"/>
    <w:rsid w:val="00B8551B"/>
    <w:rsid w:val="00B85ACB"/>
    <w:rsid w:val="00B863A4"/>
    <w:rsid w:val="00B879FC"/>
    <w:rsid w:val="00B94507"/>
    <w:rsid w:val="00B953DD"/>
    <w:rsid w:val="00BA40BE"/>
    <w:rsid w:val="00BB3A26"/>
    <w:rsid w:val="00BB3F79"/>
    <w:rsid w:val="00BB7AA0"/>
    <w:rsid w:val="00BC213B"/>
    <w:rsid w:val="00BC6148"/>
    <w:rsid w:val="00BD07B0"/>
    <w:rsid w:val="00BD0DF6"/>
    <w:rsid w:val="00BD1906"/>
    <w:rsid w:val="00BD2445"/>
    <w:rsid w:val="00BD245D"/>
    <w:rsid w:val="00BD3393"/>
    <w:rsid w:val="00BD420C"/>
    <w:rsid w:val="00BD48A1"/>
    <w:rsid w:val="00BD57C1"/>
    <w:rsid w:val="00BD665A"/>
    <w:rsid w:val="00BE033F"/>
    <w:rsid w:val="00BE48D0"/>
    <w:rsid w:val="00BE5DBF"/>
    <w:rsid w:val="00C023E1"/>
    <w:rsid w:val="00C061D9"/>
    <w:rsid w:val="00C06488"/>
    <w:rsid w:val="00C11209"/>
    <w:rsid w:val="00C12883"/>
    <w:rsid w:val="00C249FD"/>
    <w:rsid w:val="00C341D8"/>
    <w:rsid w:val="00C34BA8"/>
    <w:rsid w:val="00C402E3"/>
    <w:rsid w:val="00C51891"/>
    <w:rsid w:val="00C54154"/>
    <w:rsid w:val="00C56568"/>
    <w:rsid w:val="00C56F4E"/>
    <w:rsid w:val="00C64C73"/>
    <w:rsid w:val="00C6609A"/>
    <w:rsid w:val="00C746BF"/>
    <w:rsid w:val="00C77D78"/>
    <w:rsid w:val="00C80A68"/>
    <w:rsid w:val="00C80A98"/>
    <w:rsid w:val="00C816FB"/>
    <w:rsid w:val="00C8265F"/>
    <w:rsid w:val="00C8326E"/>
    <w:rsid w:val="00C91137"/>
    <w:rsid w:val="00C91AE7"/>
    <w:rsid w:val="00C91C84"/>
    <w:rsid w:val="00C948C1"/>
    <w:rsid w:val="00C9591C"/>
    <w:rsid w:val="00C96EF5"/>
    <w:rsid w:val="00CA08E2"/>
    <w:rsid w:val="00CA1688"/>
    <w:rsid w:val="00CA2679"/>
    <w:rsid w:val="00CA7499"/>
    <w:rsid w:val="00CB2C4D"/>
    <w:rsid w:val="00CC6A9C"/>
    <w:rsid w:val="00CC70E6"/>
    <w:rsid w:val="00CC7F98"/>
    <w:rsid w:val="00CD5F49"/>
    <w:rsid w:val="00CE1467"/>
    <w:rsid w:val="00CE4DB0"/>
    <w:rsid w:val="00CF0D18"/>
    <w:rsid w:val="00D05BC1"/>
    <w:rsid w:val="00D06025"/>
    <w:rsid w:val="00D0768B"/>
    <w:rsid w:val="00D10BBB"/>
    <w:rsid w:val="00D10FF3"/>
    <w:rsid w:val="00D259D2"/>
    <w:rsid w:val="00D304BD"/>
    <w:rsid w:val="00D33E82"/>
    <w:rsid w:val="00D36FEA"/>
    <w:rsid w:val="00D42CA0"/>
    <w:rsid w:val="00D432F0"/>
    <w:rsid w:val="00D55AD1"/>
    <w:rsid w:val="00D57BC8"/>
    <w:rsid w:val="00D60EE0"/>
    <w:rsid w:val="00D61B94"/>
    <w:rsid w:val="00D63630"/>
    <w:rsid w:val="00D65665"/>
    <w:rsid w:val="00D67358"/>
    <w:rsid w:val="00D7039B"/>
    <w:rsid w:val="00D725A5"/>
    <w:rsid w:val="00D8026C"/>
    <w:rsid w:val="00D84790"/>
    <w:rsid w:val="00D86719"/>
    <w:rsid w:val="00D9159F"/>
    <w:rsid w:val="00DA0D97"/>
    <w:rsid w:val="00DA16D9"/>
    <w:rsid w:val="00DA3584"/>
    <w:rsid w:val="00DA7E02"/>
    <w:rsid w:val="00DB0284"/>
    <w:rsid w:val="00DB632A"/>
    <w:rsid w:val="00DB75E7"/>
    <w:rsid w:val="00DC08F4"/>
    <w:rsid w:val="00DD25C3"/>
    <w:rsid w:val="00DD43F2"/>
    <w:rsid w:val="00DD7275"/>
    <w:rsid w:val="00DE3222"/>
    <w:rsid w:val="00DE3EBB"/>
    <w:rsid w:val="00DE40E3"/>
    <w:rsid w:val="00DE6F39"/>
    <w:rsid w:val="00DF0052"/>
    <w:rsid w:val="00DF120D"/>
    <w:rsid w:val="00DF2849"/>
    <w:rsid w:val="00E00040"/>
    <w:rsid w:val="00E01272"/>
    <w:rsid w:val="00E03025"/>
    <w:rsid w:val="00E0326F"/>
    <w:rsid w:val="00E03447"/>
    <w:rsid w:val="00E03B99"/>
    <w:rsid w:val="00E0769D"/>
    <w:rsid w:val="00E138E6"/>
    <w:rsid w:val="00E20CE0"/>
    <w:rsid w:val="00E20F47"/>
    <w:rsid w:val="00E325DD"/>
    <w:rsid w:val="00E32A17"/>
    <w:rsid w:val="00E34FF5"/>
    <w:rsid w:val="00E35EC3"/>
    <w:rsid w:val="00E36427"/>
    <w:rsid w:val="00E43BDD"/>
    <w:rsid w:val="00E45139"/>
    <w:rsid w:val="00E465F6"/>
    <w:rsid w:val="00E46F02"/>
    <w:rsid w:val="00E516E8"/>
    <w:rsid w:val="00E51891"/>
    <w:rsid w:val="00E5210E"/>
    <w:rsid w:val="00E552B8"/>
    <w:rsid w:val="00E56E1B"/>
    <w:rsid w:val="00E6330F"/>
    <w:rsid w:val="00E64020"/>
    <w:rsid w:val="00E72A56"/>
    <w:rsid w:val="00E72E9F"/>
    <w:rsid w:val="00E732A6"/>
    <w:rsid w:val="00E75888"/>
    <w:rsid w:val="00E76AF6"/>
    <w:rsid w:val="00E80F8D"/>
    <w:rsid w:val="00E82C17"/>
    <w:rsid w:val="00E873CF"/>
    <w:rsid w:val="00E943EC"/>
    <w:rsid w:val="00E96213"/>
    <w:rsid w:val="00EA4A7F"/>
    <w:rsid w:val="00EA5950"/>
    <w:rsid w:val="00EB1826"/>
    <w:rsid w:val="00EB5C92"/>
    <w:rsid w:val="00EB69D2"/>
    <w:rsid w:val="00EC0059"/>
    <w:rsid w:val="00EC424A"/>
    <w:rsid w:val="00EC6164"/>
    <w:rsid w:val="00EC64F1"/>
    <w:rsid w:val="00EC70A4"/>
    <w:rsid w:val="00ED1A0F"/>
    <w:rsid w:val="00ED2589"/>
    <w:rsid w:val="00ED3357"/>
    <w:rsid w:val="00EE03F8"/>
    <w:rsid w:val="00EE146C"/>
    <w:rsid w:val="00EE20E4"/>
    <w:rsid w:val="00EE6AB8"/>
    <w:rsid w:val="00EF12A8"/>
    <w:rsid w:val="00EF23E9"/>
    <w:rsid w:val="00F11B42"/>
    <w:rsid w:val="00F14F28"/>
    <w:rsid w:val="00F24415"/>
    <w:rsid w:val="00F2736E"/>
    <w:rsid w:val="00F3266F"/>
    <w:rsid w:val="00F4298B"/>
    <w:rsid w:val="00F45045"/>
    <w:rsid w:val="00F52E5E"/>
    <w:rsid w:val="00F60692"/>
    <w:rsid w:val="00F665E2"/>
    <w:rsid w:val="00F67494"/>
    <w:rsid w:val="00F67FA8"/>
    <w:rsid w:val="00F76554"/>
    <w:rsid w:val="00F825EA"/>
    <w:rsid w:val="00F8279F"/>
    <w:rsid w:val="00F856B0"/>
    <w:rsid w:val="00F85E97"/>
    <w:rsid w:val="00F92B36"/>
    <w:rsid w:val="00F954FC"/>
    <w:rsid w:val="00F95E0F"/>
    <w:rsid w:val="00F96917"/>
    <w:rsid w:val="00F96925"/>
    <w:rsid w:val="00F97E45"/>
    <w:rsid w:val="00FA0806"/>
    <w:rsid w:val="00FA176E"/>
    <w:rsid w:val="00FA7082"/>
    <w:rsid w:val="00FB20A6"/>
    <w:rsid w:val="00FB5AB2"/>
    <w:rsid w:val="00FB6A07"/>
    <w:rsid w:val="00FB6F68"/>
    <w:rsid w:val="00FB78AA"/>
    <w:rsid w:val="00FB7DCD"/>
    <w:rsid w:val="00FC04F4"/>
    <w:rsid w:val="00FC4F77"/>
    <w:rsid w:val="00FC65E1"/>
    <w:rsid w:val="00FC68DC"/>
    <w:rsid w:val="00FC6CAB"/>
    <w:rsid w:val="00FD10A8"/>
    <w:rsid w:val="00FD147C"/>
    <w:rsid w:val="00FD575B"/>
    <w:rsid w:val="00FD7894"/>
    <w:rsid w:val="00FE1153"/>
    <w:rsid w:val="00FE269A"/>
    <w:rsid w:val="00FE5138"/>
    <w:rsid w:val="00FE5719"/>
    <w:rsid w:val="00FE6722"/>
    <w:rsid w:val="00FE7183"/>
    <w:rsid w:val="00FE76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318EC28"/>
  <w15:docId w15:val="{A48BD3CF-5E66-4D63-B957-A56941704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12883"/>
    <w:rPr>
      <w:rFonts w:ascii="Times New Roman" w:eastAsia="SimSun" w:hAnsi="Times New Roman" w:cs="Times New Roman"/>
      <w:kern w:val="0"/>
      <w:sz w:val="20"/>
      <w:szCs w:val="20"/>
      <w:lang w:val="en-GB" w:eastAsia="en-US"/>
    </w:rPr>
  </w:style>
  <w:style w:type="paragraph" w:styleId="1">
    <w:name w:val="heading 1"/>
    <w:basedOn w:val="a0"/>
    <w:next w:val="a0"/>
    <w:link w:val="10"/>
    <w:uiPriority w:val="9"/>
    <w:qFormat/>
    <w:rsid w:val="00684A07"/>
    <w:pPr>
      <w:keepNext/>
      <w:numPr>
        <w:numId w:val="2"/>
      </w:numPr>
      <w:outlineLvl w:val="0"/>
    </w:pPr>
    <w:rPr>
      <w:rFonts w:ascii="Arial" w:eastAsia="Arial" w:hAnsi="Arial" w:cstheme="majorBidi"/>
      <w:sz w:val="32"/>
      <w:szCs w:val="24"/>
    </w:rPr>
  </w:style>
  <w:style w:type="paragraph" w:styleId="2">
    <w:name w:val="heading 2"/>
    <w:basedOn w:val="a0"/>
    <w:next w:val="a0"/>
    <w:link w:val="20"/>
    <w:uiPriority w:val="9"/>
    <w:unhideWhenUsed/>
    <w:qFormat/>
    <w:rsid w:val="00551442"/>
    <w:pPr>
      <w:keepNext/>
      <w:spacing w:afterLines="50" w:after="120"/>
      <w:outlineLvl w:val="1"/>
    </w:pPr>
    <w:rPr>
      <w:rFonts w:ascii="Arial" w:eastAsia="Arial" w:hAnsiTheme="majorHAnsi" w:cstheme="majorBidi"/>
      <w:sz w:val="28"/>
      <w:lang w:eastAsia="ja-JP"/>
    </w:rPr>
  </w:style>
  <w:style w:type="paragraph" w:styleId="3">
    <w:name w:val="heading 3"/>
    <w:basedOn w:val="a0"/>
    <w:next w:val="a0"/>
    <w:link w:val="30"/>
    <w:uiPriority w:val="9"/>
    <w:unhideWhenUsed/>
    <w:qFormat/>
    <w:rsid w:val="00603D77"/>
    <w:pPr>
      <w:keepNext/>
      <w:ind w:leftChars="400" w:left="400"/>
      <w:outlineLvl w:val="2"/>
    </w:pPr>
    <w:rPr>
      <w:rFonts w:asciiTheme="majorHAnsi" w:eastAsiaTheme="majorEastAsia" w:hAnsiTheme="majorHAnsi" w:cstheme="majorBidi"/>
    </w:rPr>
  </w:style>
  <w:style w:type="paragraph" w:styleId="40">
    <w:name w:val="heading 4"/>
    <w:basedOn w:val="a0"/>
    <w:next w:val="a0"/>
    <w:link w:val="41"/>
    <w:uiPriority w:val="9"/>
    <w:unhideWhenUsed/>
    <w:qFormat/>
    <w:rsid w:val="008274F5"/>
    <w:pPr>
      <w:keepNext/>
      <w:ind w:leftChars="400" w:left="400"/>
      <w:outlineLvl w:val="3"/>
    </w:pPr>
    <w:rPr>
      <w:b/>
      <w:bC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RCoverPage">
    <w:name w:val="CR Cover Page"/>
    <w:link w:val="CRCoverPageChar"/>
    <w:rsid w:val="00DD43F2"/>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DD43F2"/>
    <w:rPr>
      <w:rFonts w:ascii="Arial" w:eastAsia="Times New Roman" w:hAnsi="Arial" w:cs="Times New Roman"/>
      <w:kern w:val="0"/>
      <w:sz w:val="20"/>
      <w:szCs w:val="20"/>
      <w:lang w:val="en-GB" w:eastAsia="en-US"/>
    </w:rPr>
  </w:style>
  <w:style w:type="character" w:customStyle="1" w:styleId="a4">
    <w:name w:val="首标题"/>
    <w:rsid w:val="00DD43F2"/>
    <w:rPr>
      <w:rFonts w:ascii="Arial" w:eastAsia="SimSun" w:hAnsi="Arial"/>
      <w:sz w:val="24"/>
      <w:lang w:val="en-US" w:eastAsia="zh-CN" w:bidi="ar-SA"/>
    </w:rPr>
  </w:style>
  <w:style w:type="paragraph" w:customStyle="1" w:styleId="4">
    <w:name w:val="标题4"/>
    <w:basedOn w:val="a0"/>
    <w:rsid w:val="00DD43F2"/>
    <w:pPr>
      <w:numPr>
        <w:numId w:val="1"/>
      </w:numPr>
      <w:spacing w:after="180"/>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DD43F2"/>
    <w:pPr>
      <w:widowControl w:val="0"/>
    </w:pPr>
    <w:rPr>
      <w:rFonts w:ascii="Arial" w:eastAsia="ＭＳ 明朝" w:hAnsi="Arial" w:cs="Times New Roman"/>
      <w:b/>
      <w:noProof/>
      <w:kern w:val="0"/>
      <w:sz w:val="18"/>
      <w:szCs w:val="20"/>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1"/>
    <w:link w:val="a5"/>
    <w:rsid w:val="00DD43F2"/>
    <w:rPr>
      <w:rFonts w:ascii="Arial" w:eastAsia="ＭＳ 明朝" w:hAnsi="Arial" w:cs="Times New Roman"/>
      <w:b/>
      <w:noProof/>
      <w:kern w:val="0"/>
      <w:sz w:val="18"/>
      <w:szCs w:val="20"/>
      <w:lang w:val="en-GB" w:eastAsia="en-US"/>
    </w:rPr>
  </w:style>
  <w:style w:type="character" w:customStyle="1" w:styleId="10">
    <w:name w:val="見出し 1 (文字)"/>
    <w:basedOn w:val="a1"/>
    <w:link w:val="1"/>
    <w:uiPriority w:val="9"/>
    <w:rsid w:val="00684A07"/>
    <w:rPr>
      <w:rFonts w:ascii="Arial" w:eastAsia="Arial" w:hAnsi="Arial" w:cstheme="majorBidi"/>
      <w:kern w:val="0"/>
      <w:sz w:val="32"/>
      <w:szCs w:val="24"/>
      <w:lang w:val="en-GB" w:eastAsia="en-US"/>
    </w:rPr>
  </w:style>
  <w:style w:type="character" w:customStyle="1" w:styleId="20">
    <w:name w:val="見出し 2 (文字)"/>
    <w:basedOn w:val="a1"/>
    <w:link w:val="2"/>
    <w:uiPriority w:val="9"/>
    <w:rsid w:val="00551442"/>
    <w:rPr>
      <w:rFonts w:ascii="Arial" w:eastAsia="Arial" w:hAnsiTheme="majorHAnsi" w:cstheme="majorBidi"/>
      <w:kern w:val="0"/>
      <w:sz w:val="28"/>
      <w:szCs w:val="20"/>
      <w:lang w:val="en-GB"/>
    </w:rPr>
  </w:style>
  <w:style w:type="paragraph" w:styleId="a7">
    <w:name w:val="List Paragraph"/>
    <w:basedOn w:val="a0"/>
    <w:uiPriority w:val="34"/>
    <w:qFormat/>
    <w:rsid w:val="00640884"/>
    <w:pPr>
      <w:ind w:leftChars="400" w:left="840"/>
    </w:pPr>
  </w:style>
  <w:style w:type="table" w:styleId="a8">
    <w:name w:val="Table Grid"/>
    <w:basedOn w:val="a2"/>
    <w:uiPriority w:val="59"/>
    <w:rsid w:val="008F00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0"/>
    <w:link w:val="aa"/>
    <w:uiPriority w:val="99"/>
    <w:unhideWhenUsed/>
    <w:rsid w:val="00585EE3"/>
    <w:pPr>
      <w:tabs>
        <w:tab w:val="center" w:pos="4252"/>
        <w:tab w:val="right" w:pos="8504"/>
      </w:tabs>
      <w:snapToGrid w:val="0"/>
    </w:pPr>
  </w:style>
  <w:style w:type="character" w:customStyle="1" w:styleId="aa">
    <w:name w:val="フッター (文字)"/>
    <w:basedOn w:val="a1"/>
    <w:link w:val="a9"/>
    <w:uiPriority w:val="99"/>
    <w:rsid w:val="00585EE3"/>
    <w:rPr>
      <w:rFonts w:ascii="Times New Roman" w:eastAsia="SimSun" w:hAnsi="Times New Roman" w:cs="Times New Roman"/>
      <w:kern w:val="0"/>
      <w:sz w:val="20"/>
      <w:szCs w:val="20"/>
      <w:lang w:val="en-GB" w:eastAsia="en-US"/>
    </w:rPr>
  </w:style>
  <w:style w:type="paragraph" w:styleId="ab">
    <w:name w:val="Balloon Text"/>
    <w:basedOn w:val="a0"/>
    <w:link w:val="ac"/>
    <w:uiPriority w:val="99"/>
    <w:semiHidden/>
    <w:unhideWhenUsed/>
    <w:rsid w:val="003D6D00"/>
    <w:rPr>
      <w:rFonts w:asciiTheme="majorHAnsi" w:eastAsiaTheme="majorEastAsia" w:hAnsiTheme="majorHAnsi" w:cstheme="majorBidi"/>
      <w:sz w:val="18"/>
      <w:szCs w:val="18"/>
    </w:rPr>
  </w:style>
  <w:style w:type="character" w:customStyle="1" w:styleId="ac">
    <w:name w:val="吹き出し (文字)"/>
    <w:basedOn w:val="a1"/>
    <w:link w:val="ab"/>
    <w:uiPriority w:val="99"/>
    <w:semiHidden/>
    <w:rsid w:val="003D6D00"/>
    <w:rPr>
      <w:rFonts w:asciiTheme="majorHAnsi" w:eastAsiaTheme="majorEastAsia" w:hAnsiTheme="majorHAnsi" w:cstheme="majorBidi"/>
      <w:kern w:val="0"/>
      <w:sz w:val="18"/>
      <w:szCs w:val="18"/>
      <w:lang w:val="en-GB" w:eastAsia="en-US"/>
    </w:rPr>
  </w:style>
  <w:style w:type="character" w:styleId="ad">
    <w:name w:val="annotation reference"/>
    <w:basedOn w:val="a1"/>
    <w:uiPriority w:val="99"/>
    <w:semiHidden/>
    <w:unhideWhenUsed/>
    <w:rsid w:val="002A6114"/>
    <w:rPr>
      <w:sz w:val="18"/>
      <w:szCs w:val="18"/>
    </w:rPr>
  </w:style>
  <w:style w:type="paragraph" w:styleId="ae">
    <w:name w:val="annotation text"/>
    <w:basedOn w:val="a0"/>
    <w:link w:val="af"/>
    <w:uiPriority w:val="99"/>
    <w:semiHidden/>
    <w:unhideWhenUsed/>
    <w:rsid w:val="002A6114"/>
  </w:style>
  <w:style w:type="character" w:customStyle="1" w:styleId="af">
    <w:name w:val="コメント文字列 (文字)"/>
    <w:basedOn w:val="a1"/>
    <w:link w:val="ae"/>
    <w:uiPriority w:val="99"/>
    <w:semiHidden/>
    <w:rsid w:val="002A6114"/>
    <w:rPr>
      <w:rFonts w:ascii="Times New Roman" w:eastAsia="SimSun"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2A6114"/>
    <w:rPr>
      <w:b/>
      <w:bCs/>
    </w:rPr>
  </w:style>
  <w:style w:type="character" w:customStyle="1" w:styleId="af1">
    <w:name w:val="コメント内容 (文字)"/>
    <w:basedOn w:val="af"/>
    <w:link w:val="af0"/>
    <w:uiPriority w:val="99"/>
    <w:semiHidden/>
    <w:rsid w:val="002A6114"/>
    <w:rPr>
      <w:rFonts w:ascii="Times New Roman" w:eastAsia="SimSun" w:hAnsi="Times New Roman" w:cs="Times New Roman"/>
      <w:b/>
      <w:bCs/>
      <w:kern w:val="0"/>
      <w:sz w:val="20"/>
      <w:szCs w:val="20"/>
      <w:lang w:val="en-GB" w:eastAsia="en-US"/>
    </w:rPr>
  </w:style>
  <w:style w:type="character" w:customStyle="1" w:styleId="30">
    <w:name w:val="見出し 3 (文字)"/>
    <w:basedOn w:val="a1"/>
    <w:link w:val="3"/>
    <w:uiPriority w:val="9"/>
    <w:rsid w:val="00603D77"/>
    <w:rPr>
      <w:rFonts w:asciiTheme="majorHAnsi" w:eastAsiaTheme="majorEastAsia" w:hAnsiTheme="majorHAnsi" w:cstheme="majorBidi"/>
      <w:kern w:val="0"/>
      <w:sz w:val="20"/>
      <w:szCs w:val="20"/>
      <w:lang w:val="en-GB" w:eastAsia="en-US"/>
    </w:rPr>
  </w:style>
  <w:style w:type="paragraph" w:customStyle="1" w:styleId="TAH">
    <w:name w:val="TAH"/>
    <w:basedOn w:val="a0"/>
    <w:link w:val="TAHCar"/>
    <w:qFormat/>
    <w:rsid w:val="00C948C1"/>
    <w:pPr>
      <w:keepNext/>
      <w:keepLines/>
      <w:jc w:val="center"/>
    </w:pPr>
    <w:rPr>
      <w:rFonts w:ascii="Arial" w:eastAsiaTheme="minorEastAsia" w:hAnsi="Arial"/>
      <w:b/>
      <w:sz w:val="18"/>
    </w:rPr>
  </w:style>
  <w:style w:type="paragraph" w:customStyle="1" w:styleId="TH">
    <w:name w:val="TH"/>
    <w:basedOn w:val="a0"/>
    <w:link w:val="THChar"/>
    <w:qFormat/>
    <w:rsid w:val="00C948C1"/>
    <w:pPr>
      <w:keepNext/>
      <w:keepLines/>
      <w:spacing w:before="60" w:after="180"/>
      <w:jc w:val="center"/>
    </w:pPr>
    <w:rPr>
      <w:rFonts w:ascii="Arial" w:eastAsiaTheme="minorEastAsia" w:hAnsi="Arial"/>
      <w:b/>
    </w:rPr>
  </w:style>
  <w:style w:type="paragraph" w:customStyle="1" w:styleId="TAL">
    <w:name w:val="TAL"/>
    <w:basedOn w:val="a0"/>
    <w:link w:val="TALCar"/>
    <w:qFormat/>
    <w:rsid w:val="00C948C1"/>
    <w:pPr>
      <w:keepNext/>
      <w:keepLines/>
    </w:pPr>
    <w:rPr>
      <w:rFonts w:ascii="Arial" w:eastAsiaTheme="minorEastAsia" w:hAnsi="Arial"/>
      <w:sz w:val="18"/>
    </w:rPr>
  </w:style>
  <w:style w:type="character" w:customStyle="1" w:styleId="THChar">
    <w:name w:val="TH Char"/>
    <w:link w:val="TH"/>
    <w:qFormat/>
    <w:rsid w:val="00C948C1"/>
    <w:rPr>
      <w:rFonts w:ascii="Arial" w:hAnsi="Arial" w:cs="Times New Roman"/>
      <w:b/>
      <w:kern w:val="0"/>
      <w:sz w:val="20"/>
      <w:szCs w:val="20"/>
      <w:lang w:val="en-GB" w:eastAsia="en-US"/>
    </w:rPr>
  </w:style>
  <w:style w:type="character" w:customStyle="1" w:styleId="TAHCar">
    <w:name w:val="TAH Car"/>
    <w:link w:val="TAH"/>
    <w:qFormat/>
    <w:rsid w:val="00C948C1"/>
    <w:rPr>
      <w:rFonts w:ascii="Arial" w:hAnsi="Arial" w:cs="Times New Roman"/>
      <w:b/>
      <w:kern w:val="0"/>
      <w:sz w:val="18"/>
      <w:szCs w:val="20"/>
      <w:lang w:val="en-GB" w:eastAsia="en-US"/>
    </w:rPr>
  </w:style>
  <w:style w:type="character" w:customStyle="1" w:styleId="TALCar">
    <w:name w:val="TAL Car"/>
    <w:link w:val="TAL"/>
    <w:qFormat/>
    <w:rsid w:val="00C948C1"/>
    <w:rPr>
      <w:rFonts w:ascii="Arial" w:hAnsi="Arial" w:cs="Times New Roman"/>
      <w:kern w:val="0"/>
      <w:sz w:val="18"/>
      <w:szCs w:val="20"/>
      <w:lang w:val="en-GB" w:eastAsia="en-US"/>
    </w:rPr>
  </w:style>
  <w:style w:type="paragraph" w:styleId="Web">
    <w:name w:val="Normal (Web)"/>
    <w:basedOn w:val="a0"/>
    <w:uiPriority w:val="99"/>
    <w:semiHidden/>
    <w:unhideWhenUsed/>
    <w:rsid w:val="008A7E75"/>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TAC">
    <w:name w:val="TAC"/>
    <w:basedOn w:val="TAL"/>
    <w:link w:val="TACChar"/>
    <w:qFormat/>
    <w:rsid w:val="00D10FF3"/>
    <w:pPr>
      <w:overflowPunct w:val="0"/>
      <w:autoSpaceDE w:val="0"/>
      <w:autoSpaceDN w:val="0"/>
      <w:adjustRightInd w:val="0"/>
      <w:jc w:val="center"/>
      <w:textAlignment w:val="baseline"/>
    </w:pPr>
    <w:rPr>
      <w:rFonts w:eastAsia="SimSun"/>
    </w:rPr>
  </w:style>
  <w:style w:type="character" w:customStyle="1" w:styleId="TACChar">
    <w:name w:val="TAC Char"/>
    <w:link w:val="TAC"/>
    <w:qFormat/>
    <w:locked/>
    <w:rsid w:val="00D10FF3"/>
    <w:rPr>
      <w:rFonts w:ascii="Arial" w:eastAsia="SimSun" w:hAnsi="Arial" w:cs="Times New Roman"/>
      <w:kern w:val="0"/>
      <w:sz w:val="18"/>
      <w:szCs w:val="20"/>
      <w:lang w:val="en-GB" w:eastAsia="en-US"/>
    </w:rPr>
  </w:style>
  <w:style w:type="character" w:customStyle="1" w:styleId="41">
    <w:name w:val="見出し 4 (文字)"/>
    <w:basedOn w:val="a1"/>
    <w:link w:val="40"/>
    <w:uiPriority w:val="9"/>
    <w:rsid w:val="008274F5"/>
    <w:rPr>
      <w:rFonts w:ascii="Times New Roman" w:eastAsia="SimSun" w:hAnsi="Times New Roman" w:cs="Times New Roman"/>
      <w:b/>
      <w:bCs/>
      <w:kern w:val="0"/>
      <w:sz w:val="20"/>
      <w:szCs w:val="20"/>
      <w:lang w:val="en-GB" w:eastAsia="en-US"/>
    </w:rPr>
  </w:style>
  <w:style w:type="paragraph" w:styleId="21">
    <w:name w:val="List Bullet 2"/>
    <w:basedOn w:val="a"/>
    <w:link w:val="22"/>
    <w:rsid w:val="00C54154"/>
    <w:pPr>
      <w:numPr>
        <w:numId w:val="0"/>
      </w:numPr>
      <w:spacing w:after="180"/>
      <w:ind w:left="851" w:hanging="284"/>
      <w:contextualSpacing w:val="0"/>
    </w:pPr>
  </w:style>
  <w:style w:type="paragraph" w:customStyle="1" w:styleId="TAN">
    <w:name w:val="TAN"/>
    <w:basedOn w:val="TAL"/>
    <w:link w:val="TANChar"/>
    <w:qFormat/>
    <w:rsid w:val="00C54154"/>
    <w:pPr>
      <w:ind w:left="851" w:hanging="851"/>
    </w:pPr>
    <w:rPr>
      <w:rFonts w:eastAsia="SimSun"/>
    </w:rPr>
  </w:style>
  <w:style w:type="character" w:customStyle="1" w:styleId="TANChar">
    <w:name w:val="TAN Char"/>
    <w:link w:val="TAN"/>
    <w:qFormat/>
    <w:rsid w:val="00C54154"/>
    <w:rPr>
      <w:rFonts w:ascii="Arial" w:eastAsia="SimSun" w:hAnsi="Arial" w:cs="Times New Roman"/>
      <w:kern w:val="0"/>
      <w:sz w:val="18"/>
      <w:szCs w:val="20"/>
      <w:lang w:val="en-GB" w:eastAsia="en-US"/>
    </w:rPr>
  </w:style>
  <w:style w:type="character" w:customStyle="1" w:styleId="TALChar">
    <w:name w:val="TAL Char"/>
    <w:locked/>
    <w:rsid w:val="00C54154"/>
    <w:rPr>
      <w:rFonts w:ascii="Arial" w:hAnsi="Arial" w:cs="Arial"/>
      <w:sz w:val="18"/>
      <w:lang w:val="en-GB"/>
    </w:rPr>
  </w:style>
  <w:style w:type="character" w:customStyle="1" w:styleId="22">
    <w:name w:val="箇条書き 2 (文字)"/>
    <w:link w:val="21"/>
    <w:rsid w:val="00C54154"/>
    <w:rPr>
      <w:rFonts w:ascii="Times New Roman" w:eastAsia="SimSun" w:hAnsi="Times New Roman" w:cs="Times New Roman"/>
      <w:kern w:val="0"/>
      <w:sz w:val="20"/>
      <w:szCs w:val="20"/>
      <w:lang w:val="en-GB" w:eastAsia="en-US"/>
    </w:rPr>
  </w:style>
  <w:style w:type="paragraph" w:styleId="a">
    <w:name w:val="List Bullet"/>
    <w:basedOn w:val="a0"/>
    <w:uiPriority w:val="99"/>
    <w:semiHidden/>
    <w:unhideWhenUsed/>
    <w:rsid w:val="00C54154"/>
    <w:pPr>
      <w:numPr>
        <w:numId w:val="2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90632">
      <w:bodyDiv w:val="1"/>
      <w:marLeft w:val="0"/>
      <w:marRight w:val="0"/>
      <w:marTop w:val="0"/>
      <w:marBottom w:val="0"/>
      <w:divBdr>
        <w:top w:val="none" w:sz="0" w:space="0" w:color="auto"/>
        <w:left w:val="none" w:sz="0" w:space="0" w:color="auto"/>
        <w:bottom w:val="none" w:sz="0" w:space="0" w:color="auto"/>
        <w:right w:val="none" w:sz="0" w:space="0" w:color="auto"/>
      </w:divBdr>
    </w:div>
    <w:div w:id="34500346">
      <w:bodyDiv w:val="1"/>
      <w:marLeft w:val="0"/>
      <w:marRight w:val="0"/>
      <w:marTop w:val="0"/>
      <w:marBottom w:val="0"/>
      <w:divBdr>
        <w:top w:val="none" w:sz="0" w:space="0" w:color="auto"/>
        <w:left w:val="none" w:sz="0" w:space="0" w:color="auto"/>
        <w:bottom w:val="none" w:sz="0" w:space="0" w:color="auto"/>
        <w:right w:val="none" w:sz="0" w:space="0" w:color="auto"/>
      </w:divBdr>
    </w:div>
    <w:div w:id="92675911">
      <w:bodyDiv w:val="1"/>
      <w:marLeft w:val="0"/>
      <w:marRight w:val="0"/>
      <w:marTop w:val="0"/>
      <w:marBottom w:val="0"/>
      <w:divBdr>
        <w:top w:val="none" w:sz="0" w:space="0" w:color="auto"/>
        <w:left w:val="none" w:sz="0" w:space="0" w:color="auto"/>
        <w:bottom w:val="none" w:sz="0" w:space="0" w:color="auto"/>
        <w:right w:val="none" w:sz="0" w:space="0" w:color="auto"/>
      </w:divBdr>
    </w:div>
    <w:div w:id="278921607">
      <w:bodyDiv w:val="1"/>
      <w:marLeft w:val="0"/>
      <w:marRight w:val="0"/>
      <w:marTop w:val="0"/>
      <w:marBottom w:val="0"/>
      <w:divBdr>
        <w:top w:val="none" w:sz="0" w:space="0" w:color="auto"/>
        <w:left w:val="none" w:sz="0" w:space="0" w:color="auto"/>
        <w:bottom w:val="none" w:sz="0" w:space="0" w:color="auto"/>
        <w:right w:val="none" w:sz="0" w:space="0" w:color="auto"/>
      </w:divBdr>
      <w:divsChild>
        <w:div w:id="1704086476">
          <w:marLeft w:val="1800"/>
          <w:marRight w:val="0"/>
          <w:marTop w:val="96"/>
          <w:marBottom w:val="0"/>
          <w:divBdr>
            <w:top w:val="none" w:sz="0" w:space="0" w:color="auto"/>
            <w:left w:val="none" w:sz="0" w:space="0" w:color="auto"/>
            <w:bottom w:val="none" w:sz="0" w:space="0" w:color="auto"/>
            <w:right w:val="none" w:sz="0" w:space="0" w:color="auto"/>
          </w:divBdr>
        </w:div>
        <w:div w:id="1069498165">
          <w:marLeft w:val="2520"/>
          <w:marRight w:val="0"/>
          <w:marTop w:val="77"/>
          <w:marBottom w:val="0"/>
          <w:divBdr>
            <w:top w:val="none" w:sz="0" w:space="0" w:color="auto"/>
            <w:left w:val="none" w:sz="0" w:space="0" w:color="auto"/>
            <w:bottom w:val="none" w:sz="0" w:space="0" w:color="auto"/>
            <w:right w:val="none" w:sz="0" w:space="0" w:color="auto"/>
          </w:divBdr>
        </w:div>
        <w:div w:id="1121266510">
          <w:marLeft w:val="2520"/>
          <w:marRight w:val="0"/>
          <w:marTop w:val="77"/>
          <w:marBottom w:val="0"/>
          <w:divBdr>
            <w:top w:val="none" w:sz="0" w:space="0" w:color="auto"/>
            <w:left w:val="none" w:sz="0" w:space="0" w:color="auto"/>
            <w:bottom w:val="none" w:sz="0" w:space="0" w:color="auto"/>
            <w:right w:val="none" w:sz="0" w:space="0" w:color="auto"/>
          </w:divBdr>
        </w:div>
        <w:div w:id="1549223824">
          <w:marLeft w:val="1800"/>
          <w:marRight w:val="0"/>
          <w:marTop w:val="96"/>
          <w:marBottom w:val="0"/>
          <w:divBdr>
            <w:top w:val="none" w:sz="0" w:space="0" w:color="auto"/>
            <w:left w:val="none" w:sz="0" w:space="0" w:color="auto"/>
            <w:bottom w:val="none" w:sz="0" w:space="0" w:color="auto"/>
            <w:right w:val="none" w:sz="0" w:space="0" w:color="auto"/>
          </w:divBdr>
        </w:div>
        <w:div w:id="2088501668">
          <w:marLeft w:val="2520"/>
          <w:marRight w:val="0"/>
          <w:marTop w:val="77"/>
          <w:marBottom w:val="0"/>
          <w:divBdr>
            <w:top w:val="none" w:sz="0" w:space="0" w:color="auto"/>
            <w:left w:val="none" w:sz="0" w:space="0" w:color="auto"/>
            <w:bottom w:val="none" w:sz="0" w:space="0" w:color="auto"/>
            <w:right w:val="none" w:sz="0" w:space="0" w:color="auto"/>
          </w:divBdr>
        </w:div>
        <w:div w:id="1894465058">
          <w:marLeft w:val="2520"/>
          <w:marRight w:val="0"/>
          <w:marTop w:val="77"/>
          <w:marBottom w:val="0"/>
          <w:divBdr>
            <w:top w:val="none" w:sz="0" w:space="0" w:color="auto"/>
            <w:left w:val="none" w:sz="0" w:space="0" w:color="auto"/>
            <w:bottom w:val="none" w:sz="0" w:space="0" w:color="auto"/>
            <w:right w:val="none" w:sz="0" w:space="0" w:color="auto"/>
          </w:divBdr>
        </w:div>
        <w:div w:id="1760980957">
          <w:marLeft w:val="2520"/>
          <w:marRight w:val="0"/>
          <w:marTop w:val="77"/>
          <w:marBottom w:val="0"/>
          <w:divBdr>
            <w:top w:val="none" w:sz="0" w:space="0" w:color="auto"/>
            <w:left w:val="none" w:sz="0" w:space="0" w:color="auto"/>
            <w:bottom w:val="none" w:sz="0" w:space="0" w:color="auto"/>
            <w:right w:val="none" w:sz="0" w:space="0" w:color="auto"/>
          </w:divBdr>
        </w:div>
        <w:div w:id="1082214046">
          <w:marLeft w:val="1800"/>
          <w:marRight w:val="0"/>
          <w:marTop w:val="96"/>
          <w:marBottom w:val="0"/>
          <w:divBdr>
            <w:top w:val="none" w:sz="0" w:space="0" w:color="auto"/>
            <w:left w:val="none" w:sz="0" w:space="0" w:color="auto"/>
            <w:bottom w:val="none" w:sz="0" w:space="0" w:color="auto"/>
            <w:right w:val="none" w:sz="0" w:space="0" w:color="auto"/>
          </w:divBdr>
        </w:div>
        <w:div w:id="850291151">
          <w:marLeft w:val="2520"/>
          <w:marRight w:val="0"/>
          <w:marTop w:val="77"/>
          <w:marBottom w:val="0"/>
          <w:divBdr>
            <w:top w:val="none" w:sz="0" w:space="0" w:color="auto"/>
            <w:left w:val="none" w:sz="0" w:space="0" w:color="auto"/>
            <w:bottom w:val="none" w:sz="0" w:space="0" w:color="auto"/>
            <w:right w:val="none" w:sz="0" w:space="0" w:color="auto"/>
          </w:divBdr>
        </w:div>
        <w:div w:id="337732820">
          <w:marLeft w:val="2520"/>
          <w:marRight w:val="0"/>
          <w:marTop w:val="77"/>
          <w:marBottom w:val="0"/>
          <w:divBdr>
            <w:top w:val="none" w:sz="0" w:space="0" w:color="auto"/>
            <w:left w:val="none" w:sz="0" w:space="0" w:color="auto"/>
            <w:bottom w:val="none" w:sz="0" w:space="0" w:color="auto"/>
            <w:right w:val="none" w:sz="0" w:space="0" w:color="auto"/>
          </w:divBdr>
        </w:div>
        <w:div w:id="516773327">
          <w:marLeft w:val="2520"/>
          <w:marRight w:val="0"/>
          <w:marTop w:val="77"/>
          <w:marBottom w:val="0"/>
          <w:divBdr>
            <w:top w:val="none" w:sz="0" w:space="0" w:color="auto"/>
            <w:left w:val="none" w:sz="0" w:space="0" w:color="auto"/>
            <w:bottom w:val="none" w:sz="0" w:space="0" w:color="auto"/>
            <w:right w:val="none" w:sz="0" w:space="0" w:color="auto"/>
          </w:divBdr>
        </w:div>
      </w:divsChild>
    </w:div>
    <w:div w:id="330455307">
      <w:bodyDiv w:val="1"/>
      <w:marLeft w:val="0"/>
      <w:marRight w:val="0"/>
      <w:marTop w:val="0"/>
      <w:marBottom w:val="0"/>
      <w:divBdr>
        <w:top w:val="none" w:sz="0" w:space="0" w:color="auto"/>
        <w:left w:val="none" w:sz="0" w:space="0" w:color="auto"/>
        <w:bottom w:val="none" w:sz="0" w:space="0" w:color="auto"/>
        <w:right w:val="none" w:sz="0" w:space="0" w:color="auto"/>
      </w:divBdr>
      <w:divsChild>
        <w:div w:id="757404637">
          <w:marLeft w:val="547"/>
          <w:marRight w:val="0"/>
          <w:marTop w:val="96"/>
          <w:marBottom w:val="0"/>
          <w:divBdr>
            <w:top w:val="none" w:sz="0" w:space="0" w:color="auto"/>
            <w:left w:val="none" w:sz="0" w:space="0" w:color="auto"/>
            <w:bottom w:val="none" w:sz="0" w:space="0" w:color="auto"/>
            <w:right w:val="none" w:sz="0" w:space="0" w:color="auto"/>
          </w:divBdr>
        </w:div>
        <w:div w:id="1417021297">
          <w:marLeft w:val="547"/>
          <w:marRight w:val="0"/>
          <w:marTop w:val="96"/>
          <w:marBottom w:val="0"/>
          <w:divBdr>
            <w:top w:val="none" w:sz="0" w:space="0" w:color="auto"/>
            <w:left w:val="none" w:sz="0" w:space="0" w:color="auto"/>
            <w:bottom w:val="none" w:sz="0" w:space="0" w:color="auto"/>
            <w:right w:val="none" w:sz="0" w:space="0" w:color="auto"/>
          </w:divBdr>
        </w:div>
        <w:div w:id="1535463873">
          <w:marLeft w:val="1166"/>
          <w:marRight w:val="0"/>
          <w:marTop w:val="86"/>
          <w:marBottom w:val="0"/>
          <w:divBdr>
            <w:top w:val="none" w:sz="0" w:space="0" w:color="auto"/>
            <w:left w:val="none" w:sz="0" w:space="0" w:color="auto"/>
            <w:bottom w:val="none" w:sz="0" w:space="0" w:color="auto"/>
            <w:right w:val="none" w:sz="0" w:space="0" w:color="auto"/>
          </w:divBdr>
        </w:div>
        <w:div w:id="1528451058">
          <w:marLeft w:val="1166"/>
          <w:marRight w:val="0"/>
          <w:marTop w:val="86"/>
          <w:marBottom w:val="0"/>
          <w:divBdr>
            <w:top w:val="none" w:sz="0" w:space="0" w:color="auto"/>
            <w:left w:val="none" w:sz="0" w:space="0" w:color="auto"/>
            <w:bottom w:val="none" w:sz="0" w:space="0" w:color="auto"/>
            <w:right w:val="none" w:sz="0" w:space="0" w:color="auto"/>
          </w:divBdr>
        </w:div>
        <w:div w:id="1483229757">
          <w:marLeft w:val="1800"/>
          <w:marRight w:val="0"/>
          <w:marTop w:val="77"/>
          <w:marBottom w:val="0"/>
          <w:divBdr>
            <w:top w:val="none" w:sz="0" w:space="0" w:color="auto"/>
            <w:left w:val="none" w:sz="0" w:space="0" w:color="auto"/>
            <w:bottom w:val="none" w:sz="0" w:space="0" w:color="auto"/>
            <w:right w:val="none" w:sz="0" w:space="0" w:color="auto"/>
          </w:divBdr>
        </w:div>
        <w:div w:id="1472940388">
          <w:marLeft w:val="1800"/>
          <w:marRight w:val="0"/>
          <w:marTop w:val="77"/>
          <w:marBottom w:val="0"/>
          <w:divBdr>
            <w:top w:val="none" w:sz="0" w:space="0" w:color="auto"/>
            <w:left w:val="none" w:sz="0" w:space="0" w:color="auto"/>
            <w:bottom w:val="none" w:sz="0" w:space="0" w:color="auto"/>
            <w:right w:val="none" w:sz="0" w:space="0" w:color="auto"/>
          </w:divBdr>
        </w:div>
        <w:div w:id="1714304649">
          <w:marLeft w:val="2520"/>
          <w:marRight w:val="0"/>
          <w:marTop w:val="77"/>
          <w:marBottom w:val="0"/>
          <w:divBdr>
            <w:top w:val="none" w:sz="0" w:space="0" w:color="auto"/>
            <w:left w:val="none" w:sz="0" w:space="0" w:color="auto"/>
            <w:bottom w:val="none" w:sz="0" w:space="0" w:color="auto"/>
            <w:right w:val="none" w:sz="0" w:space="0" w:color="auto"/>
          </w:divBdr>
        </w:div>
        <w:div w:id="1822195029">
          <w:marLeft w:val="2520"/>
          <w:marRight w:val="0"/>
          <w:marTop w:val="77"/>
          <w:marBottom w:val="0"/>
          <w:divBdr>
            <w:top w:val="none" w:sz="0" w:space="0" w:color="auto"/>
            <w:left w:val="none" w:sz="0" w:space="0" w:color="auto"/>
            <w:bottom w:val="none" w:sz="0" w:space="0" w:color="auto"/>
            <w:right w:val="none" w:sz="0" w:space="0" w:color="auto"/>
          </w:divBdr>
        </w:div>
        <w:div w:id="1631085756">
          <w:marLeft w:val="547"/>
          <w:marRight w:val="0"/>
          <w:marTop w:val="96"/>
          <w:marBottom w:val="0"/>
          <w:divBdr>
            <w:top w:val="none" w:sz="0" w:space="0" w:color="auto"/>
            <w:left w:val="none" w:sz="0" w:space="0" w:color="auto"/>
            <w:bottom w:val="none" w:sz="0" w:space="0" w:color="auto"/>
            <w:right w:val="none" w:sz="0" w:space="0" w:color="auto"/>
          </w:divBdr>
        </w:div>
      </w:divsChild>
    </w:div>
    <w:div w:id="436682982">
      <w:bodyDiv w:val="1"/>
      <w:marLeft w:val="0"/>
      <w:marRight w:val="0"/>
      <w:marTop w:val="0"/>
      <w:marBottom w:val="0"/>
      <w:divBdr>
        <w:top w:val="none" w:sz="0" w:space="0" w:color="auto"/>
        <w:left w:val="none" w:sz="0" w:space="0" w:color="auto"/>
        <w:bottom w:val="none" w:sz="0" w:space="0" w:color="auto"/>
        <w:right w:val="none" w:sz="0" w:space="0" w:color="auto"/>
      </w:divBdr>
    </w:div>
    <w:div w:id="472337713">
      <w:bodyDiv w:val="1"/>
      <w:marLeft w:val="0"/>
      <w:marRight w:val="0"/>
      <w:marTop w:val="0"/>
      <w:marBottom w:val="0"/>
      <w:divBdr>
        <w:top w:val="none" w:sz="0" w:space="0" w:color="auto"/>
        <w:left w:val="none" w:sz="0" w:space="0" w:color="auto"/>
        <w:bottom w:val="none" w:sz="0" w:space="0" w:color="auto"/>
        <w:right w:val="none" w:sz="0" w:space="0" w:color="auto"/>
      </w:divBdr>
    </w:div>
    <w:div w:id="785271191">
      <w:bodyDiv w:val="1"/>
      <w:marLeft w:val="0"/>
      <w:marRight w:val="0"/>
      <w:marTop w:val="0"/>
      <w:marBottom w:val="0"/>
      <w:divBdr>
        <w:top w:val="none" w:sz="0" w:space="0" w:color="auto"/>
        <w:left w:val="none" w:sz="0" w:space="0" w:color="auto"/>
        <w:bottom w:val="none" w:sz="0" w:space="0" w:color="auto"/>
        <w:right w:val="none" w:sz="0" w:space="0" w:color="auto"/>
      </w:divBdr>
    </w:div>
    <w:div w:id="1088967865">
      <w:bodyDiv w:val="1"/>
      <w:marLeft w:val="0"/>
      <w:marRight w:val="0"/>
      <w:marTop w:val="0"/>
      <w:marBottom w:val="0"/>
      <w:divBdr>
        <w:top w:val="none" w:sz="0" w:space="0" w:color="auto"/>
        <w:left w:val="none" w:sz="0" w:space="0" w:color="auto"/>
        <w:bottom w:val="none" w:sz="0" w:space="0" w:color="auto"/>
        <w:right w:val="none" w:sz="0" w:space="0" w:color="auto"/>
      </w:divBdr>
    </w:div>
    <w:div w:id="1194267029">
      <w:bodyDiv w:val="1"/>
      <w:marLeft w:val="0"/>
      <w:marRight w:val="0"/>
      <w:marTop w:val="0"/>
      <w:marBottom w:val="0"/>
      <w:divBdr>
        <w:top w:val="none" w:sz="0" w:space="0" w:color="auto"/>
        <w:left w:val="none" w:sz="0" w:space="0" w:color="auto"/>
        <w:bottom w:val="none" w:sz="0" w:space="0" w:color="auto"/>
        <w:right w:val="none" w:sz="0" w:space="0" w:color="auto"/>
      </w:divBdr>
    </w:div>
    <w:div w:id="1297447525">
      <w:bodyDiv w:val="1"/>
      <w:marLeft w:val="0"/>
      <w:marRight w:val="0"/>
      <w:marTop w:val="0"/>
      <w:marBottom w:val="0"/>
      <w:divBdr>
        <w:top w:val="none" w:sz="0" w:space="0" w:color="auto"/>
        <w:left w:val="none" w:sz="0" w:space="0" w:color="auto"/>
        <w:bottom w:val="none" w:sz="0" w:space="0" w:color="auto"/>
        <w:right w:val="none" w:sz="0" w:space="0" w:color="auto"/>
      </w:divBdr>
    </w:div>
    <w:div w:id="1345664202">
      <w:bodyDiv w:val="1"/>
      <w:marLeft w:val="0"/>
      <w:marRight w:val="0"/>
      <w:marTop w:val="0"/>
      <w:marBottom w:val="0"/>
      <w:divBdr>
        <w:top w:val="none" w:sz="0" w:space="0" w:color="auto"/>
        <w:left w:val="none" w:sz="0" w:space="0" w:color="auto"/>
        <w:bottom w:val="none" w:sz="0" w:space="0" w:color="auto"/>
        <w:right w:val="none" w:sz="0" w:space="0" w:color="auto"/>
      </w:divBdr>
    </w:div>
    <w:div w:id="1693261674">
      <w:bodyDiv w:val="1"/>
      <w:marLeft w:val="0"/>
      <w:marRight w:val="0"/>
      <w:marTop w:val="0"/>
      <w:marBottom w:val="0"/>
      <w:divBdr>
        <w:top w:val="none" w:sz="0" w:space="0" w:color="auto"/>
        <w:left w:val="none" w:sz="0" w:space="0" w:color="auto"/>
        <w:bottom w:val="none" w:sz="0" w:space="0" w:color="auto"/>
        <w:right w:val="none" w:sz="0" w:space="0" w:color="auto"/>
      </w:divBdr>
    </w:div>
    <w:div w:id="1844970196">
      <w:bodyDiv w:val="1"/>
      <w:marLeft w:val="0"/>
      <w:marRight w:val="0"/>
      <w:marTop w:val="0"/>
      <w:marBottom w:val="0"/>
      <w:divBdr>
        <w:top w:val="none" w:sz="0" w:space="0" w:color="auto"/>
        <w:left w:val="none" w:sz="0" w:space="0" w:color="auto"/>
        <w:bottom w:val="none" w:sz="0" w:space="0" w:color="auto"/>
        <w:right w:val="none" w:sz="0" w:space="0" w:color="auto"/>
      </w:divBdr>
    </w:div>
    <w:div w:id="1959295260">
      <w:bodyDiv w:val="1"/>
      <w:marLeft w:val="0"/>
      <w:marRight w:val="0"/>
      <w:marTop w:val="0"/>
      <w:marBottom w:val="0"/>
      <w:divBdr>
        <w:top w:val="none" w:sz="0" w:space="0" w:color="auto"/>
        <w:left w:val="none" w:sz="0" w:space="0" w:color="auto"/>
        <w:bottom w:val="none" w:sz="0" w:space="0" w:color="auto"/>
        <w:right w:val="none" w:sz="0" w:space="0" w:color="auto"/>
      </w:divBdr>
    </w:div>
    <w:div w:id="1968966352">
      <w:bodyDiv w:val="1"/>
      <w:marLeft w:val="0"/>
      <w:marRight w:val="0"/>
      <w:marTop w:val="0"/>
      <w:marBottom w:val="0"/>
      <w:divBdr>
        <w:top w:val="none" w:sz="0" w:space="0" w:color="auto"/>
        <w:left w:val="none" w:sz="0" w:space="0" w:color="auto"/>
        <w:bottom w:val="none" w:sz="0" w:space="0" w:color="auto"/>
        <w:right w:val="none" w:sz="0" w:space="0" w:color="auto"/>
      </w:divBdr>
    </w:div>
    <w:div w:id="1986348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81F53-2D97-476F-B9AF-4C7B54484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594</TotalTime>
  <Pages>4</Pages>
  <Words>1190</Words>
  <Characters>8632</Characters>
  <Application>Microsoft Office Word</Application>
  <DocSecurity>0</DocSecurity>
  <Lines>863</Lines>
  <Paragraphs>755</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9067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Takuma Takada</dc:creator>
  <cp:lastModifiedBy>移開部　小熊</cp:lastModifiedBy>
  <cp:revision>75</cp:revision>
  <dcterms:created xsi:type="dcterms:W3CDTF">2020-08-05T09:40:00Z</dcterms:created>
  <dcterms:modified xsi:type="dcterms:W3CDTF">2020-10-23T10:00:00Z</dcterms:modified>
</cp:coreProperties>
</file>